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8FAEB" w14:textId="207EC4A4" w:rsidR="00CE6778" w:rsidRDefault="00CE6778"/>
    <w:p w14:paraId="6369542B" w14:textId="77777777" w:rsidR="00CE6778" w:rsidRDefault="00CE6778"/>
    <w:tbl>
      <w:tblPr>
        <w:tblStyle w:val="TableGrid"/>
        <w:tblpPr w:leftFromText="141" w:rightFromText="141" w:vertAnchor="text" w:horzAnchor="margin" w:tblpY="180"/>
        <w:tblW w:w="0" w:type="auto"/>
        <w:tblBorders>
          <w:insideH w:val="none" w:sz="0" w:space="0" w:color="auto"/>
          <w:insideV w:val="none" w:sz="0" w:space="0" w:color="auto"/>
        </w:tblBorders>
        <w:tblLook w:val="04A0" w:firstRow="1" w:lastRow="0" w:firstColumn="1" w:lastColumn="0" w:noHBand="0" w:noVBand="1"/>
      </w:tblPr>
      <w:tblGrid>
        <w:gridCol w:w="9062"/>
      </w:tblGrid>
      <w:tr w:rsidR="00CE6778" w14:paraId="47E18505" w14:textId="77777777" w:rsidTr="00CE6778">
        <w:tc>
          <w:tcPr>
            <w:tcW w:w="9062" w:type="dxa"/>
          </w:tcPr>
          <w:p w14:paraId="444EF54D" w14:textId="77777777" w:rsidR="00CE6778" w:rsidRDefault="00CE6778" w:rsidP="00CE6778">
            <w:pPr>
              <w:pStyle w:val="Title"/>
            </w:pPr>
            <w:r>
              <w:t xml:space="preserve">PRINCIPES </w:t>
            </w:r>
            <w:r w:rsidRPr="00B444DE">
              <w:t xml:space="preserve">DE TECHNIQUE NORMATIVE </w:t>
            </w:r>
          </w:p>
          <w:p w14:paraId="7968A74D" w14:textId="77777777" w:rsidR="00F13237" w:rsidRDefault="00F13237" w:rsidP="00CE6778">
            <w:pPr>
              <w:pStyle w:val="Title"/>
            </w:pPr>
          </w:p>
          <w:p w14:paraId="5B2FA26C" w14:textId="57BC99E4" w:rsidR="00CE6778" w:rsidRDefault="00CE6778" w:rsidP="00CE6778">
            <w:pPr>
              <w:pStyle w:val="Title"/>
            </w:pPr>
            <w:r>
              <w:t>G</w:t>
            </w:r>
            <w:r w:rsidRPr="00B444DE">
              <w:t>UIDE DE RÉDACTION D'UNE NORME</w:t>
            </w:r>
          </w:p>
          <w:p w14:paraId="6B43A6E0" w14:textId="77777777" w:rsidR="00F13237" w:rsidRDefault="00F13237" w:rsidP="005D447D">
            <w:pPr>
              <w:pStyle w:val="Title"/>
              <w:pBdr>
                <w:bottom w:val="none" w:sz="0" w:space="0" w:color="auto"/>
              </w:pBdr>
            </w:pPr>
          </w:p>
          <w:p w14:paraId="468C6EC8" w14:textId="55A47898" w:rsidR="00925D4D" w:rsidRDefault="00F13237" w:rsidP="005D447D">
            <w:pPr>
              <w:pStyle w:val="Title"/>
              <w:pBdr>
                <w:bottom w:val="none" w:sz="0" w:space="0" w:color="auto"/>
              </w:pBdr>
            </w:pPr>
            <w:r>
              <w:t>Institut des Réviseurs d’Entreprises</w:t>
            </w:r>
            <w:r w:rsidR="0041583B">
              <w:t xml:space="preserve"> (IRE)</w:t>
            </w:r>
          </w:p>
          <w:p w14:paraId="2425595A" w14:textId="5D10D5FB" w:rsidR="005D447D" w:rsidRPr="005D447D" w:rsidRDefault="005D447D" w:rsidP="00F13237">
            <w:pPr>
              <w:pStyle w:val="Title"/>
              <w:pBdr>
                <w:bottom w:val="none" w:sz="0" w:space="0" w:color="auto"/>
              </w:pBdr>
            </w:pPr>
          </w:p>
        </w:tc>
      </w:tr>
    </w:tbl>
    <w:p w14:paraId="54785A04" w14:textId="69E7EACA" w:rsidR="00C965B5" w:rsidRDefault="00C965B5" w:rsidP="00C965B5"/>
    <w:p w14:paraId="2DF8105C" w14:textId="178D5B90" w:rsidR="004D5635" w:rsidRDefault="00944054" w:rsidP="00825C6B">
      <w:pPr>
        <w:jc w:val="both"/>
        <w:rPr>
          <w:i/>
          <w:iCs/>
        </w:rPr>
      </w:pPr>
      <w:r>
        <w:rPr>
          <w:i/>
          <w:iCs/>
        </w:rPr>
        <w:t xml:space="preserve">Les </w:t>
      </w:r>
      <w:r w:rsidR="00E63A6E" w:rsidRPr="00CA6D2C">
        <w:rPr>
          <w:i/>
          <w:iCs/>
        </w:rPr>
        <w:t>objectif</w:t>
      </w:r>
      <w:r>
        <w:rPr>
          <w:i/>
          <w:iCs/>
        </w:rPr>
        <w:t>s</w:t>
      </w:r>
      <w:r w:rsidR="00E63A6E" w:rsidRPr="00CA6D2C">
        <w:rPr>
          <w:i/>
          <w:iCs/>
        </w:rPr>
        <w:t xml:space="preserve"> du présent guide </w:t>
      </w:r>
      <w:r w:rsidR="00840873">
        <w:rPr>
          <w:i/>
          <w:iCs/>
        </w:rPr>
        <w:t xml:space="preserve">de rédaction d’une norme </w:t>
      </w:r>
      <w:r>
        <w:rPr>
          <w:i/>
          <w:iCs/>
        </w:rPr>
        <w:t>sont :</w:t>
      </w:r>
    </w:p>
    <w:p w14:paraId="16F4C583" w14:textId="1A0F053E" w:rsidR="00381EE7" w:rsidRDefault="00D172DE" w:rsidP="00825C6B">
      <w:pPr>
        <w:pStyle w:val="ListParagraph"/>
        <w:numPr>
          <w:ilvl w:val="0"/>
          <w:numId w:val="40"/>
        </w:numPr>
        <w:jc w:val="both"/>
        <w:rPr>
          <w:i/>
          <w:iCs/>
        </w:rPr>
      </w:pPr>
      <w:proofErr w:type="gramStart"/>
      <w:r w:rsidRPr="00CA6D2C">
        <w:rPr>
          <w:i/>
          <w:iCs/>
        </w:rPr>
        <w:t>d’informer</w:t>
      </w:r>
      <w:proofErr w:type="gramEnd"/>
      <w:r w:rsidR="00AB0498">
        <w:rPr>
          <w:i/>
          <w:iCs/>
        </w:rPr>
        <w:t xml:space="preserve"> de manière transparente</w:t>
      </w:r>
      <w:r w:rsidR="001366A6">
        <w:rPr>
          <w:i/>
          <w:iCs/>
        </w:rPr>
        <w:t xml:space="preserve"> </w:t>
      </w:r>
      <w:r w:rsidRPr="00CA6D2C">
        <w:rPr>
          <w:i/>
          <w:iCs/>
        </w:rPr>
        <w:t>les parties prenantes de l’IRE</w:t>
      </w:r>
      <w:r w:rsidRPr="004D5635">
        <w:rPr>
          <w:i/>
          <w:iCs/>
        </w:rPr>
        <w:t xml:space="preserve"> </w:t>
      </w:r>
      <w:r w:rsidR="005F46E2">
        <w:rPr>
          <w:i/>
          <w:iCs/>
        </w:rPr>
        <w:t>de</w:t>
      </w:r>
      <w:r w:rsidR="00381EE7" w:rsidRPr="004D5635">
        <w:rPr>
          <w:i/>
          <w:iCs/>
        </w:rPr>
        <w:t xml:space="preserve"> la procédure d’élaboration et d’adoption des normes relatives à l'exécution des missions des réviseurs d’entreprises ou utiles à la mise en application de ces missions</w:t>
      </w:r>
      <w:r w:rsidR="004D5635">
        <w:rPr>
          <w:i/>
          <w:iCs/>
        </w:rPr>
        <w:t xml:space="preserve"> ; </w:t>
      </w:r>
    </w:p>
    <w:p w14:paraId="2EFFC1C4" w14:textId="77777777" w:rsidR="007B2DF3" w:rsidRDefault="005F46E2" w:rsidP="00825C6B">
      <w:pPr>
        <w:pStyle w:val="ListParagraph"/>
        <w:numPr>
          <w:ilvl w:val="0"/>
          <w:numId w:val="40"/>
        </w:numPr>
        <w:jc w:val="both"/>
        <w:rPr>
          <w:i/>
          <w:iCs/>
        </w:rPr>
      </w:pPr>
      <w:proofErr w:type="gramStart"/>
      <w:r>
        <w:rPr>
          <w:i/>
          <w:iCs/>
        </w:rPr>
        <w:t>de</w:t>
      </w:r>
      <w:proofErr w:type="gramEnd"/>
      <w:r>
        <w:rPr>
          <w:i/>
          <w:iCs/>
        </w:rPr>
        <w:t xml:space="preserve"> formuler</w:t>
      </w:r>
      <w:r w:rsidR="00D172DE">
        <w:rPr>
          <w:i/>
          <w:iCs/>
        </w:rPr>
        <w:t xml:space="preserve"> des</w:t>
      </w:r>
      <w:r w:rsidR="00925321">
        <w:rPr>
          <w:i/>
          <w:iCs/>
        </w:rPr>
        <w:t xml:space="preserve"> principes de base</w:t>
      </w:r>
      <w:r w:rsidR="00825C6B">
        <w:rPr>
          <w:i/>
          <w:iCs/>
        </w:rPr>
        <w:t xml:space="preserve"> </w:t>
      </w:r>
      <w:r w:rsidR="000E29E8">
        <w:rPr>
          <w:i/>
          <w:iCs/>
        </w:rPr>
        <w:t>pour</w:t>
      </w:r>
      <w:r w:rsidR="004C697C">
        <w:rPr>
          <w:i/>
          <w:iCs/>
        </w:rPr>
        <w:t xml:space="preserve"> la rédaction de telles normes</w:t>
      </w:r>
      <w:r w:rsidR="007B2DF3">
        <w:rPr>
          <w:i/>
          <w:iCs/>
        </w:rPr>
        <w:t xml:space="preserve"> afin d’en uniformiser la </w:t>
      </w:r>
      <w:r w:rsidR="004C697C">
        <w:rPr>
          <w:i/>
          <w:iCs/>
        </w:rPr>
        <w:t>structure</w:t>
      </w:r>
      <w:r w:rsidR="007B2DF3">
        <w:rPr>
          <w:i/>
          <w:iCs/>
        </w:rPr>
        <w:t xml:space="preserve"> et la</w:t>
      </w:r>
      <w:r w:rsidR="004C697C">
        <w:rPr>
          <w:i/>
          <w:iCs/>
        </w:rPr>
        <w:t xml:space="preserve"> terminologie</w:t>
      </w:r>
      <w:r w:rsidR="007B2DF3">
        <w:rPr>
          <w:i/>
          <w:iCs/>
        </w:rPr>
        <w:t> ;</w:t>
      </w:r>
    </w:p>
    <w:p w14:paraId="5668AE1A" w14:textId="44DFF645" w:rsidR="00883C86" w:rsidRDefault="005A796A" w:rsidP="00825C6B">
      <w:pPr>
        <w:pStyle w:val="ListParagraph"/>
        <w:numPr>
          <w:ilvl w:val="0"/>
          <w:numId w:val="40"/>
        </w:numPr>
        <w:jc w:val="both"/>
        <w:rPr>
          <w:i/>
          <w:iCs/>
        </w:rPr>
      </w:pPr>
      <w:proofErr w:type="gramStart"/>
      <w:r>
        <w:rPr>
          <w:i/>
          <w:iCs/>
        </w:rPr>
        <w:t>de</w:t>
      </w:r>
      <w:proofErr w:type="gramEnd"/>
      <w:r>
        <w:rPr>
          <w:i/>
          <w:iCs/>
        </w:rPr>
        <w:t xml:space="preserve"> fournir des explications aux parties prenantes sur </w:t>
      </w:r>
      <w:r w:rsidR="00883C86">
        <w:rPr>
          <w:i/>
          <w:iCs/>
        </w:rPr>
        <w:t>l’utilisation de certaines terminologies ;</w:t>
      </w:r>
    </w:p>
    <w:p w14:paraId="7104E7A4" w14:textId="474B483B" w:rsidR="00D3198B" w:rsidRPr="00883C86" w:rsidRDefault="00883C86" w:rsidP="00825C6B">
      <w:pPr>
        <w:pStyle w:val="ListParagraph"/>
        <w:numPr>
          <w:ilvl w:val="0"/>
          <w:numId w:val="40"/>
        </w:numPr>
        <w:jc w:val="both"/>
        <w:rPr>
          <w:i/>
          <w:iCs/>
        </w:rPr>
      </w:pPr>
      <w:proofErr w:type="gramStart"/>
      <w:r>
        <w:rPr>
          <w:i/>
          <w:iCs/>
        </w:rPr>
        <w:t>d’apporter</w:t>
      </w:r>
      <w:proofErr w:type="gramEnd"/>
      <w:r>
        <w:rPr>
          <w:i/>
          <w:iCs/>
        </w:rPr>
        <w:t xml:space="preserve"> </w:t>
      </w:r>
      <w:r w:rsidR="00944054" w:rsidRPr="00883C86">
        <w:rPr>
          <w:i/>
          <w:iCs/>
        </w:rPr>
        <w:t xml:space="preserve">une meilleure </w:t>
      </w:r>
      <w:r w:rsidR="00A64E0C" w:rsidRPr="00883C86">
        <w:rPr>
          <w:i/>
          <w:iCs/>
        </w:rPr>
        <w:t>compréhension et clarté</w:t>
      </w:r>
      <w:r w:rsidR="00944054" w:rsidRPr="00883C86">
        <w:rPr>
          <w:i/>
          <w:iCs/>
        </w:rPr>
        <w:t xml:space="preserve"> </w:t>
      </w:r>
      <w:r>
        <w:rPr>
          <w:i/>
          <w:iCs/>
        </w:rPr>
        <w:t>pour les</w:t>
      </w:r>
      <w:r w:rsidR="00D3198B" w:rsidRPr="00883C86">
        <w:rPr>
          <w:i/>
          <w:iCs/>
        </w:rPr>
        <w:t xml:space="preserve"> réviseurs d’entreprises</w:t>
      </w:r>
      <w:r>
        <w:rPr>
          <w:i/>
          <w:iCs/>
        </w:rPr>
        <w:t xml:space="preserve"> visés par ces normes</w:t>
      </w:r>
      <w:r w:rsidR="00D3198B" w:rsidRPr="00883C86">
        <w:rPr>
          <w:i/>
          <w:iCs/>
        </w:rPr>
        <w:t xml:space="preserve">. </w:t>
      </w:r>
    </w:p>
    <w:p w14:paraId="2E95448A" w14:textId="32E7F604" w:rsidR="00381EE7" w:rsidRDefault="00C54047" w:rsidP="00825C6B">
      <w:pPr>
        <w:jc w:val="both"/>
        <w:rPr>
          <w:i/>
          <w:iCs/>
        </w:rPr>
      </w:pPr>
      <w:r w:rsidRPr="00AE1134">
        <w:rPr>
          <w:i/>
          <w:iCs/>
        </w:rPr>
        <w:t>Toute partie prenante</w:t>
      </w:r>
      <w:r w:rsidR="004D5635" w:rsidRPr="00AE1134">
        <w:rPr>
          <w:i/>
          <w:iCs/>
        </w:rPr>
        <w:t xml:space="preserve"> </w:t>
      </w:r>
      <w:r w:rsidR="00381EE7" w:rsidRPr="00AE1134">
        <w:rPr>
          <w:i/>
          <w:iCs/>
        </w:rPr>
        <w:t>susceptible de participer à l’élaboration d’une norme de l’IRE</w:t>
      </w:r>
      <w:r w:rsidR="004D5635" w:rsidRPr="00AE1134">
        <w:rPr>
          <w:i/>
          <w:iCs/>
        </w:rPr>
        <w:t xml:space="preserve"> </w:t>
      </w:r>
      <w:r w:rsidR="00365DB7" w:rsidRPr="00AE1134">
        <w:rPr>
          <w:i/>
          <w:iCs/>
        </w:rPr>
        <w:t>est invité</w:t>
      </w:r>
      <w:r w:rsidR="006C74F9" w:rsidRPr="00AE1134">
        <w:rPr>
          <w:i/>
          <w:iCs/>
        </w:rPr>
        <w:t>e</w:t>
      </w:r>
      <w:r w:rsidR="00365DB7" w:rsidRPr="00AE1134">
        <w:rPr>
          <w:i/>
          <w:iCs/>
        </w:rPr>
        <w:t xml:space="preserve"> à </w:t>
      </w:r>
      <w:r w:rsidR="00DC2276" w:rsidRPr="00AE1134">
        <w:rPr>
          <w:i/>
          <w:iCs/>
        </w:rPr>
        <w:t>prendre connaissance du</w:t>
      </w:r>
      <w:r w:rsidR="004D5635" w:rsidRPr="00AE1134">
        <w:rPr>
          <w:i/>
          <w:iCs/>
        </w:rPr>
        <w:t xml:space="preserve"> présent document.</w:t>
      </w:r>
      <w:r w:rsidR="004D5635">
        <w:rPr>
          <w:i/>
          <w:iCs/>
        </w:rPr>
        <w:t xml:space="preserve"> </w:t>
      </w:r>
    </w:p>
    <w:p w14:paraId="6A0FDB1B" w14:textId="77777777" w:rsidR="00840873" w:rsidRDefault="00840873" w:rsidP="00840873">
      <w:pPr>
        <w:jc w:val="both"/>
        <w:rPr>
          <w:i/>
          <w:iCs/>
        </w:rPr>
      </w:pPr>
      <w:r>
        <w:rPr>
          <w:i/>
          <w:iCs/>
        </w:rPr>
        <w:t>Le présent guide s’inspire des « Principes de la technique législative » du Conseil d’Etat, étant donné que vis-à-vis</w:t>
      </w:r>
      <w:r w:rsidRPr="00840873">
        <w:rPr>
          <w:i/>
          <w:iCs/>
        </w:rPr>
        <w:t xml:space="preserve"> des réviseurs d’entreprises, une norme est une loi au sens de l'article 608 du Code judiciaire (C. </w:t>
      </w:r>
      <w:proofErr w:type="spellStart"/>
      <w:r w:rsidRPr="00840873">
        <w:rPr>
          <w:i/>
          <w:iCs/>
        </w:rPr>
        <w:t>cass</w:t>
      </w:r>
      <w:proofErr w:type="spellEnd"/>
      <w:r w:rsidRPr="00840873">
        <w:rPr>
          <w:i/>
          <w:iCs/>
        </w:rPr>
        <w:t>. 24 mai 2007)</w:t>
      </w:r>
      <w:r>
        <w:rPr>
          <w:i/>
          <w:iCs/>
        </w:rPr>
        <w:t xml:space="preserve">. </w:t>
      </w:r>
    </w:p>
    <w:p w14:paraId="3C1B7F26" w14:textId="5F013F6A" w:rsidR="00D9259A" w:rsidRDefault="00CA6D2C" w:rsidP="00CC0B9F">
      <w:pPr>
        <w:jc w:val="both"/>
        <w:rPr>
          <w:rFonts w:asciiTheme="majorHAnsi" w:eastAsiaTheme="majorEastAsia" w:hAnsiTheme="majorHAnsi" w:cstheme="majorBidi"/>
          <w:color w:val="002060"/>
          <w:spacing w:val="-10"/>
          <w:kern w:val="28"/>
          <w:sz w:val="56"/>
          <w:szCs w:val="56"/>
        </w:rPr>
      </w:pPr>
      <w:r>
        <w:rPr>
          <w:i/>
          <w:iCs/>
        </w:rPr>
        <w:t xml:space="preserve">L’IRE </w:t>
      </w:r>
      <w:r w:rsidR="00365DB7">
        <w:rPr>
          <w:i/>
          <w:iCs/>
        </w:rPr>
        <w:t>adaptera le présent guide</w:t>
      </w:r>
      <w:r>
        <w:rPr>
          <w:i/>
          <w:iCs/>
        </w:rPr>
        <w:t xml:space="preserve"> en fonction de </w:t>
      </w:r>
      <w:r w:rsidR="00381EE7">
        <w:rPr>
          <w:i/>
          <w:iCs/>
        </w:rPr>
        <w:t xml:space="preserve">l’évolution législative en la matière. </w:t>
      </w:r>
      <w:r w:rsidR="00D9259A">
        <w:br w:type="page"/>
      </w:r>
    </w:p>
    <w:p w14:paraId="6A04E9E2" w14:textId="12734C99" w:rsidR="00BD6092" w:rsidRDefault="00BD6092" w:rsidP="004028DE">
      <w:pPr>
        <w:pStyle w:val="Title"/>
      </w:pPr>
      <w:r>
        <w:lastRenderedPageBreak/>
        <w:t>Procédure d’</w:t>
      </w:r>
      <w:r w:rsidR="00764473">
        <w:t xml:space="preserve">élaboration et </w:t>
      </w:r>
      <w:bookmarkStart w:id="0" w:name="_Hlk70499714"/>
      <w:r w:rsidR="00764473">
        <w:t>d’</w:t>
      </w:r>
      <w:r>
        <w:t xml:space="preserve">adoption des </w:t>
      </w:r>
      <w:r w:rsidR="00B87C1E" w:rsidRPr="00B87C1E">
        <w:t>normes relatives à l'exécution des missions des réviseurs d’entreprises ou utiles à la mise en application de ces missions</w:t>
      </w:r>
      <w:bookmarkEnd w:id="0"/>
    </w:p>
    <w:p w14:paraId="4BFA9D03" w14:textId="70C58A2B" w:rsidR="00813CCE" w:rsidRDefault="00002C9B" w:rsidP="00AA17FF">
      <w:pPr>
        <w:jc w:val="both"/>
      </w:pPr>
      <w:r>
        <w:rPr>
          <w:color w:val="262626" w:themeColor="text1" w:themeTint="D9"/>
        </w:rPr>
        <w:t>L</w:t>
      </w:r>
      <w:r w:rsidRPr="00256A18">
        <w:rPr>
          <w:color w:val="262626" w:themeColor="text1" w:themeTint="D9"/>
        </w:rPr>
        <w:t>a loi du 7 décembre 2016 portant organisation de la profession et de la supervision publique des réviseurs d’entreprises</w:t>
      </w:r>
      <w:r>
        <w:rPr>
          <w:color w:val="262626" w:themeColor="text1" w:themeTint="D9"/>
        </w:rPr>
        <w:t xml:space="preserve"> prévoit une procédure pour l’adoption des </w:t>
      </w:r>
      <w:r w:rsidRPr="00B87C1E">
        <w:t>normes relatives à l'exécution des missions des réviseurs d’entreprises ou utiles à la mise en application de ces missions</w:t>
      </w:r>
      <w:r w:rsidR="00CE6F34">
        <w:t xml:space="preserve"> (article 31</w:t>
      </w:r>
      <w:r w:rsidR="00D76DE8">
        <w:t xml:space="preserve"> de la loi)</w:t>
      </w:r>
      <w:r w:rsidR="0031136D">
        <w:t xml:space="preserve">. Cette procédure vise </w:t>
      </w:r>
      <w:r w:rsidR="007F5BF9">
        <w:t xml:space="preserve">notamment </w:t>
      </w:r>
      <w:r w:rsidR="0031136D">
        <w:t xml:space="preserve">à </w:t>
      </w:r>
      <w:r w:rsidR="00EE31FD">
        <w:t>garantir</w:t>
      </w:r>
      <w:r w:rsidR="007B0B4F">
        <w:t xml:space="preserve"> </w:t>
      </w:r>
      <w:r w:rsidR="00EE31FD">
        <w:t xml:space="preserve">que les </w:t>
      </w:r>
      <w:r w:rsidR="005E4E38">
        <w:t>commentaires</w:t>
      </w:r>
      <w:r w:rsidR="00EE31FD">
        <w:t xml:space="preserve"> des personnes concernées par </w:t>
      </w:r>
      <w:r w:rsidR="005E4E38">
        <w:t>l</w:t>
      </w:r>
      <w:r w:rsidR="00EE31FD">
        <w:t xml:space="preserve">es normes sont </w:t>
      </w:r>
      <w:r w:rsidR="00AA17FF">
        <w:t>examinés</w:t>
      </w:r>
      <w:r w:rsidR="00EE31FD">
        <w:t xml:space="preserve"> de manière approfondie. Le processus décrit ci-dessous est applicable à l'élaboration de toutes les normes </w:t>
      </w:r>
      <w:r w:rsidR="005E4E38">
        <w:t>de l</w:t>
      </w:r>
      <w:r w:rsidR="00297272">
        <w:t>’Institut des réviseurs d’entreprises (</w:t>
      </w:r>
      <w:r w:rsidR="005E4E38">
        <w:t>IRE</w:t>
      </w:r>
      <w:r w:rsidR="00297272">
        <w:t>)</w:t>
      </w:r>
      <w:r w:rsidR="00B877BB">
        <w:t xml:space="preserve"> et est publié sur le site internet de l’IRE afin d’informer toutes les parties prenantes intéressées</w:t>
      </w:r>
      <w:r w:rsidR="00EE31FD">
        <w:t>.</w:t>
      </w:r>
      <w:r w:rsidR="00F75E61">
        <w:t xml:space="preserve"> </w:t>
      </w:r>
    </w:p>
    <w:p w14:paraId="5C7EF90B" w14:textId="08A93834" w:rsidR="00EE31FD" w:rsidRDefault="003909FE" w:rsidP="00AA17FF">
      <w:pPr>
        <w:jc w:val="both"/>
      </w:pPr>
      <w:r>
        <w:t xml:space="preserve">Certaines </w:t>
      </w:r>
      <w:r w:rsidRPr="00356B91">
        <w:t xml:space="preserve">missions </w:t>
      </w:r>
      <w:r w:rsidR="005C35F7" w:rsidRPr="00356B91">
        <w:t>sont partagées avec les membres de</w:t>
      </w:r>
      <w:r w:rsidR="006A37BB" w:rsidRPr="00356B91">
        <w:t xml:space="preserve"> l’Institut des conseils fiscaux et des experts-comptables (ITAA).</w:t>
      </w:r>
      <w:r w:rsidR="00D75EB6" w:rsidRPr="00356B91">
        <w:t xml:space="preserve"> Lorsqu’il </w:t>
      </w:r>
      <w:r w:rsidR="006A37BB" w:rsidRPr="00356B91">
        <w:t xml:space="preserve">est </w:t>
      </w:r>
      <w:r w:rsidR="00D75EB6" w:rsidRPr="00356B91">
        <w:t xml:space="preserve">décidé de procéder à l’élaboration d’une norme pour ces missions, </w:t>
      </w:r>
      <w:r w:rsidR="008B650D" w:rsidRPr="00356B91">
        <w:t xml:space="preserve">la rédaction de cette norme </w:t>
      </w:r>
      <w:r w:rsidR="00AB7A09" w:rsidRPr="00356B91">
        <w:t>nécessite la collaboration entre les deux instituts</w:t>
      </w:r>
      <w:r w:rsidRPr="00356B91">
        <w:t xml:space="preserve">. </w:t>
      </w:r>
      <w:r w:rsidR="000009C7" w:rsidRPr="00356B91">
        <w:t>L</w:t>
      </w:r>
      <w:r w:rsidR="00503E5C" w:rsidRPr="00356B91">
        <w:t>e processus</w:t>
      </w:r>
      <w:r w:rsidR="00503E5C">
        <w:t xml:space="preserve"> d</w:t>
      </w:r>
      <w:r w:rsidR="000009C7">
        <w:t>’élaboration de</w:t>
      </w:r>
      <w:r w:rsidR="002B7D71">
        <w:t xml:space="preserve"> ce</w:t>
      </w:r>
      <w:r w:rsidR="000009C7">
        <w:t xml:space="preserve">s normes communes n’est </w:t>
      </w:r>
      <w:r w:rsidR="009D47B2">
        <w:t>pas traité dans le</w:t>
      </w:r>
      <w:r w:rsidR="00622C89">
        <w:t xml:space="preserve"> présent guide</w:t>
      </w:r>
      <w:r w:rsidR="00437010">
        <w:t>, même si, pour ce qui concerne l’IRE, le processus décrit ci-dessous s’applique</w:t>
      </w:r>
      <w:r w:rsidR="0037509D">
        <w:t>ra</w:t>
      </w:r>
      <w:r w:rsidR="00437010">
        <w:t xml:space="preserve"> également. </w:t>
      </w:r>
      <w:r w:rsidR="00415A39">
        <w:t xml:space="preserve">Le cas échéant, un processus intégrant les étapes pour chaque institut lors de l’élaboration d’une norme commune pourrait être développé dans le cadre d’un document complémentaire. </w:t>
      </w:r>
      <w:r w:rsidR="00475FC6">
        <w:t>Il convient toutefois de préciser que</w:t>
      </w:r>
      <w:r w:rsidR="00415A39">
        <w:t xml:space="preserve"> l</w:t>
      </w:r>
      <w:r w:rsidR="00F75E61">
        <w:t xml:space="preserve">a procédure d’approbation des normes de l’IRE diffère de la procédure </w:t>
      </w:r>
      <w:r w:rsidR="000B6ED7">
        <w:t xml:space="preserve">d’adoption </w:t>
      </w:r>
      <w:r w:rsidR="00F75E61">
        <w:t>de</w:t>
      </w:r>
      <w:r w:rsidR="009C08A7">
        <w:t>s normes de</w:t>
      </w:r>
      <w:r w:rsidR="00F75E61">
        <w:t xml:space="preserve"> </w:t>
      </w:r>
      <w:r w:rsidR="00DD0FEA">
        <w:t>l’</w:t>
      </w:r>
      <w:r w:rsidR="00F75E61">
        <w:t>ITAA, même si elles sont communes. Pour les normes de l’ITAA, même communes, seul un avis – qui est</w:t>
      </w:r>
      <w:r w:rsidR="00762E2E">
        <w:t xml:space="preserve"> </w:t>
      </w:r>
      <w:r w:rsidR="00762E2E">
        <w:rPr>
          <w:i/>
          <w:iCs/>
        </w:rPr>
        <w:t>de facto</w:t>
      </w:r>
      <w:r w:rsidR="00F75E61">
        <w:t xml:space="preserve"> contraignant – doit être donné </w:t>
      </w:r>
      <w:r w:rsidR="00EC1666">
        <w:t xml:space="preserve">par le CSPE </w:t>
      </w:r>
      <w:r w:rsidR="00F75E61">
        <w:t xml:space="preserve">dans les 3 mois (il n’y a pas de consultation publique et pas d’approbation nécessaire du ministre). </w:t>
      </w:r>
    </w:p>
    <w:tbl>
      <w:tblPr>
        <w:tblStyle w:val="TableGrid"/>
        <w:tblW w:w="9924" w:type="dxa"/>
        <w:tblInd w:w="-431" w:type="dxa"/>
        <w:tblLook w:val="04A0" w:firstRow="1" w:lastRow="0" w:firstColumn="1" w:lastColumn="0" w:noHBand="0" w:noVBand="1"/>
      </w:tblPr>
      <w:tblGrid>
        <w:gridCol w:w="2015"/>
        <w:gridCol w:w="6391"/>
        <w:gridCol w:w="1518"/>
      </w:tblGrid>
      <w:tr w:rsidR="005F5024" w:rsidRPr="007A4C09" w14:paraId="336D2162" w14:textId="3070E973" w:rsidTr="00A55441">
        <w:tc>
          <w:tcPr>
            <w:tcW w:w="1667" w:type="dxa"/>
            <w:shd w:val="clear" w:color="auto" w:fill="DDD9C3" w:themeFill="background2" w:themeFillShade="E6"/>
          </w:tcPr>
          <w:p w14:paraId="7891444C" w14:textId="77777777" w:rsidR="00636B83" w:rsidRPr="007A4C09" w:rsidRDefault="00636B83" w:rsidP="00195FB4">
            <w:pPr>
              <w:spacing w:after="120"/>
              <w:jc w:val="center"/>
              <w:rPr>
                <w:b/>
                <w:bCs/>
              </w:rPr>
            </w:pPr>
            <w:r w:rsidRPr="007A4C09">
              <w:rPr>
                <w:b/>
                <w:bCs/>
              </w:rPr>
              <w:t>Phases dans la procédure d’approbation</w:t>
            </w:r>
          </w:p>
        </w:tc>
        <w:tc>
          <w:tcPr>
            <w:tcW w:w="6697" w:type="dxa"/>
            <w:shd w:val="clear" w:color="auto" w:fill="DDD9C3" w:themeFill="background2" w:themeFillShade="E6"/>
          </w:tcPr>
          <w:p w14:paraId="77F6000E" w14:textId="77777777" w:rsidR="00636B83" w:rsidRPr="007A4C09" w:rsidRDefault="00636B83" w:rsidP="00195FB4">
            <w:pPr>
              <w:spacing w:after="120"/>
              <w:jc w:val="center"/>
              <w:rPr>
                <w:b/>
                <w:bCs/>
              </w:rPr>
            </w:pPr>
            <w:r w:rsidRPr="007A4C09">
              <w:rPr>
                <w:b/>
                <w:bCs/>
              </w:rPr>
              <w:t>Explication</w:t>
            </w:r>
          </w:p>
        </w:tc>
        <w:tc>
          <w:tcPr>
            <w:tcW w:w="1560" w:type="dxa"/>
            <w:shd w:val="clear" w:color="auto" w:fill="DDD9C3" w:themeFill="background2" w:themeFillShade="E6"/>
          </w:tcPr>
          <w:p w14:paraId="76B89D2B" w14:textId="77777777" w:rsidR="00636B83" w:rsidRPr="007A4C09" w:rsidRDefault="00636B83" w:rsidP="00195FB4">
            <w:pPr>
              <w:spacing w:after="120"/>
              <w:jc w:val="center"/>
              <w:rPr>
                <w:b/>
                <w:bCs/>
              </w:rPr>
            </w:pPr>
          </w:p>
        </w:tc>
      </w:tr>
      <w:tr w:rsidR="005F5024" w14:paraId="3586C9FC" w14:textId="21AA10DF" w:rsidTr="00316F60">
        <w:tc>
          <w:tcPr>
            <w:tcW w:w="0" w:type="auto"/>
          </w:tcPr>
          <w:p w14:paraId="7CA66FA9" w14:textId="543E342C" w:rsidR="00636B83" w:rsidRPr="0050543E" w:rsidRDefault="00636B83" w:rsidP="00F91A9D">
            <w:pPr>
              <w:spacing w:after="120"/>
              <w:rPr>
                <w:b/>
                <w:bCs/>
              </w:rPr>
            </w:pPr>
            <w:r w:rsidRPr="0050543E">
              <w:rPr>
                <w:b/>
                <w:bCs/>
              </w:rPr>
              <w:t>Initiative de l’élaboration du projet de norme</w:t>
            </w:r>
          </w:p>
        </w:tc>
        <w:tc>
          <w:tcPr>
            <w:tcW w:w="0" w:type="auto"/>
          </w:tcPr>
          <w:p w14:paraId="723AB910" w14:textId="5EDDCA3A" w:rsidR="000834C8" w:rsidRDefault="00636B83" w:rsidP="00195FB4">
            <w:pPr>
              <w:spacing w:after="120"/>
              <w:jc w:val="both"/>
            </w:pPr>
            <w:r>
              <w:t>Le Conseil de l’IRE prend l’initiative de formuler le projet de norme ou recommandation</w:t>
            </w:r>
            <w:r w:rsidR="00266FAD">
              <w:t xml:space="preserve">. </w:t>
            </w:r>
          </w:p>
          <w:p w14:paraId="1816960A" w14:textId="012B1AAB" w:rsidR="00636B83" w:rsidRDefault="00572D99" w:rsidP="00195FB4">
            <w:pPr>
              <w:spacing w:after="120"/>
              <w:jc w:val="both"/>
            </w:pPr>
            <w:r>
              <w:t>L</w:t>
            </w:r>
            <w:r w:rsidR="00636B83">
              <w:t xml:space="preserve">e Conseil Supérieur des Professions Economiques (CSPE) ou le ministre ayant l’Economie dans ses attributions peuvent </w:t>
            </w:r>
            <w:r w:rsidR="00B22B43">
              <w:t xml:space="preserve">également </w:t>
            </w:r>
            <w:r w:rsidR="00636B83">
              <w:t>enjoindre</w:t>
            </w:r>
            <w:r w:rsidR="00B22B43">
              <w:t xml:space="preserve"> à</w:t>
            </w:r>
            <w:r w:rsidR="00636B83">
              <w:t xml:space="preserve"> l’IRE </w:t>
            </w:r>
            <w:r w:rsidR="000834C8">
              <w:t xml:space="preserve">de </w:t>
            </w:r>
            <w:r w:rsidR="00636B83">
              <w:t>formuler un projet, qui sera suivi par une consultation publique lancée dans un délai d’un an</w:t>
            </w:r>
            <w:r w:rsidR="00F91A9D">
              <w:t>. Si l’IRE reste en</w:t>
            </w:r>
            <w:r w:rsidR="00636B83">
              <w:t xml:space="preserve"> défaut</w:t>
            </w:r>
            <w:r w:rsidR="00F91A9D">
              <w:t xml:space="preserve"> d’organiser cette consultation publique,</w:t>
            </w:r>
            <w:r w:rsidR="00636B83">
              <w:t xml:space="preserve"> le CSPE peut soumettre de sa propre initiative un projet pour approbation au ministre ayant l'Economie dans ses attributions.</w:t>
            </w:r>
          </w:p>
        </w:tc>
        <w:tc>
          <w:tcPr>
            <w:tcW w:w="0" w:type="auto"/>
          </w:tcPr>
          <w:p w14:paraId="14560592" w14:textId="606E6F10" w:rsidR="00636B83" w:rsidRPr="00636B83" w:rsidRDefault="00675CFB" w:rsidP="00195FB4">
            <w:pPr>
              <w:spacing w:after="120"/>
              <w:jc w:val="both"/>
            </w:pPr>
            <w:r w:rsidRPr="00636B83">
              <w:t>Phase</w:t>
            </w:r>
            <w:r w:rsidR="00636B83" w:rsidRPr="00636B83">
              <w:t xml:space="preserve"> légalement prévue</w:t>
            </w:r>
          </w:p>
        </w:tc>
      </w:tr>
      <w:tr w:rsidR="005F5024" w14:paraId="2D389478" w14:textId="43040A7E" w:rsidTr="00A55441">
        <w:tc>
          <w:tcPr>
            <w:tcW w:w="1667" w:type="dxa"/>
          </w:tcPr>
          <w:p w14:paraId="0EFFA5E9" w14:textId="1E414283" w:rsidR="00636B83" w:rsidRPr="0050543E" w:rsidRDefault="00636B83" w:rsidP="00F91A9D">
            <w:pPr>
              <w:spacing w:after="120"/>
              <w:rPr>
                <w:b/>
                <w:bCs/>
              </w:rPr>
            </w:pPr>
            <w:r w:rsidRPr="007D5BC7">
              <w:rPr>
                <w:b/>
                <w:bCs/>
              </w:rPr>
              <w:t>Recherche</w:t>
            </w:r>
            <w:r>
              <w:rPr>
                <w:b/>
                <w:bCs/>
              </w:rPr>
              <w:t>s</w:t>
            </w:r>
            <w:r w:rsidRPr="007D5BC7">
              <w:rPr>
                <w:b/>
                <w:bCs/>
              </w:rPr>
              <w:t xml:space="preserve"> et consultation</w:t>
            </w:r>
            <w:r w:rsidR="00D31029">
              <w:rPr>
                <w:b/>
                <w:bCs/>
              </w:rPr>
              <w:t>s</w:t>
            </w:r>
            <w:r>
              <w:rPr>
                <w:b/>
                <w:bCs/>
              </w:rPr>
              <w:t xml:space="preserve"> </w:t>
            </w:r>
          </w:p>
        </w:tc>
        <w:tc>
          <w:tcPr>
            <w:tcW w:w="6697" w:type="dxa"/>
          </w:tcPr>
          <w:p w14:paraId="008C9B90" w14:textId="77777777" w:rsidR="00636B83" w:rsidRDefault="00636B83" w:rsidP="00195FB4">
            <w:pPr>
              <w:spacing w:after="120"/>
              <w:jc w:val="both"/>
            </w:pPr>
            <w:r>
              <w:t xml:space="preserve">A la demande du Conseil de l’IRE, un groupe de travail est généralement mis en place par la Commission des normes de l’IRE, avec la responsabilité d'élaborer un projet de norme. Le groupe de </w:t>
            </w:r>
            <w:r>
              <w:lastRenderedPageBreak/>
              <w:t>travail désigné élabore une proposition basée sur des recherches et consultations appropriées.</w:t>
            </w:r>
          </w:p>
        </w:tc>
        <w:tc>
          <w:tcPr>
            <w:tcW w:w="1560" w:type="dxa"/>
          </w:tcPr>
          <w:p w14:paraId="0D136B67" w14:textId="6F740CE6" w:rsidR="00636B83" w:rsidRDefault="00675CFB" w:rsidP="00F91A9D">
            <w:pPr>
              <w:spacing w:after="120"/>
              <w:ind w:right="-107"/>
            </w:pPr>
            <w:r w:rsidRPr="00636B83">
              <w:lastRenderedPageBreak/>
              <w:t>Phase</w:t>
            </w:r>
            <w:r w:rsidR="00636B83" w:rsidRPr="00636B83">
              <w:t xml:space="preserve"> non prévue par la </w:t>
            </w:r>
            <w:r w:rsidR="00636B83" w:rsidRPr="00636B83">
              <w:lastRenderedPageBreak/>
              <w:t>loi mais bonne gouvernance</w:t>
            </w:r>
          </w:p>
        </w:tc>
      </w:tr>
      <w:tr w:rsidR="005F5024" w14:paraId="4A0F8372" w14:textId="1BF15CFA" w:rsidTr="00A55441">
        <w:tc>
          <w:tcPr>
            <w:tcW w:w="1667" w:type="dxa"/>
          </w:tcPr>
          <w:p w14:paraId="6EA47910" w14:textId="2A4BE34A" w:rsidR="00636B83" w:rsidRPr="007D5BC7" w:rsidRDefault="00636B83" w:rsidP="00F91A9D">
            <w:pPr>
              <w:spacing w:after="120"/>
              <w:rPr>
                <w:b/>
                <w:bCs/>
              </w:rPr>
            </w:pPr>
            <w:r w:rsidRPr="008C48FF">
              <w:rPr>
                <w:b/>
                <w:bCs/>
              </w:rPr>
              <w:lastRenderedPageBreak/>
              <w:t>Un débat transparent</w:t>
            </w:r>
          </w:p>
        </w:tc>
        <w:tc>
          <w:tcPr>
            <w:tcW w:w="6697" w:type="dxa"/>
          </w:tcPr>
          <w:p w14:paraId="056FFE96" w14:textId="77777777" w:rsidR="005E0DAD" w:rsidRDefault="00636B83" w:rsidP="00195FB4">
            <w:pPr>
              <w:spacing w:after="120"/>
              <w:jc w:val="both"/>
            </w:pPr>
            <w:r>
              <w:t xml:space="preserve">Le projet de norme est présenté pour discussion et débat lors d'une réunion de la Commission des normes. </w:t>
            </w:r>
          </w:p>
          <w:p w14:paraId="0E54AC1D" w14:textId="036C6543" w:rsidR="005E0DAD" w:rsidRDefault="005E0DAD" w:rsidP="00195FB4">
            <w:pPr>
              <w:spacing w:after="120"/>
              <w:jc w:val="both"/>
            </w:pPr>
            <w:r w:rsidRPr="002C2323">
              <w:t xml:space="preserve">Le projet de norme peut également être </w:t>
            </w:r>
            <w:r w:rsidR="005E0EE6" w:rsidRPr="002C2323">
              <w:t xml:space="preserve">discuté avec le staff du </w:t>
            </w:r>
            <w:r w:rsidRPr="002C2323">
              <w:t xml:space="preserve">CSPE pour </w:t>
            </w:r>
            <w:r w:rsidR="00480AE8" w:rsidRPr="002C2323">
              <w:t>des échanges de vues informels</w:t>
            </w:r>
            <w:r w:rsidRPr="002C2323">
              <w:t>.</w:t>
            </w:r>
            <w:r w:rsidR="00DF63B2">
              <w:t xml:space="preserve"> </w:t>
            </w:r>
          </w:p>
          <w:p w14:paraId="36C54C5E" w14:textId="6DAAB988" w:rsidR="006879F0" w:rsidRDefault="00636B83" w:rsidP="005E0DAD">
            <w:pPr>
              <w:spacing w:after="120"/>
              <w:jc w:val="both"/>
            </w:pPr>
            <w:r>
              <w:t xml:space="preserve">Une fois finalisé par cette </w:t>
            </w:r>
            <w:r w:rsidR="00DF63B2">
              <w:t>C</w:t>
            </w:r>
            <w:r>
              <w:t>ommission, le projet est soumis pour approbation au Conseil de l’IRE.</w:t>
            </w:r>
          </w:p>
        </w:tc>
        <w:tc>
          <w:tcPr>
            <w:tcW w:w="1560" w:type="dxa"/>
          </w:tcPr>
          <w:p w14:paraId="1588B2C6" w14:textId="0ABEBFAA" w:rsidR="00636B83" w:rsidRPr="00D31029" w:rsidRDefault="00F91A9D" w:rsidP="00F91A9D">
            <w:pPr>
              <w:spacing w:after="120"/>
              <w:ind w:right="-107"/>
            </w:pPr>
            <w:r w:rsidRPr="00D31029">
              <w:t>P</w:t>
            </w:r>
            <w:r w:rsidR="00D31029" w:rsidRPr="00D31029">
              <w:t>hase</w:t>
            </w:r>
            <w:r>
              <w:t xml:space="preserve"> </w:t>
            </w:r>
            <w:r w:rsidR="00D31029" w:rsidRPr="00D31029">
              <w:t>non prévue par la loi mais</w:t>
            </w:r>
            <w:r>
              <w:t xml:space="preserve"> </w:t>
            </w:r>
            <w:r w:rsidR="00D31029" w:rsidRPr="00D31029">
              <w:t>bonne gouvernance</w:t>
            </w:r>
          </w:p>
        </w:tc>
      </w:tr>
      <w:tr w:rsidR="005F5024" w14:paraId="3363E86D" w14:textId="4D2E9823" w:rsidTr="00A55441">
        <w:tc>
          <w:tcPr>
            <w:tcW w:w="1667" w:type="dxa"/>
          </w:tcPr>
          <w:p w14:paraId="50328953" w14:textId="5E3B4B64" w:rsidR="00636B83" w:rsidRPr="008C48FF" w:rsidRDefault="00636B83" w:rsidP="00F91A9D">
            <w:pPr>
              <w:spacing w:after="120"/>
              <w:rPr>
                <w:b/>
                <w:bCs/>
              </w:rPr>
            </w:pPr>
            <w:r>
              <w:rPr>
                <w:b/>
                <w:bCs/>
              </w:rPr>
              <w:t>Publication pour consultation publique</w:t>
            </w:r>
          </w:p>
        </w:tc>
        <w:tc>
          <w:tcPr>
            <w:tcW w:w="6697" w:type="dxa"/>
          </w:tcPr>
          <w:p w14:paraId="25C380E1" w14:textId="12709DBF" w:rsidR="000706EE" w:rsidRDefault="00636B83" w:rsidP="00195FB4">
            <w:pPr>
              <w:spacing w:after="120"/>
              <w:jc w:val="both"/>
            </w:pPr>
            <w:r>
              <w:t>Une fois approuvé par le Conseil de l’IRE, le projet de norme est publié sur le site internet de l’IRE et est diffusé pour que le public et les parties prenantes puisse</w:t>
            </w:r>
            <w:r w:rsidR="00B55CCC">
              <w:t>nt</w:t>
            </w:r>
            <w:r>
              <w:t xml:space="preserve"> le commenter.</w:t>
            </w:r>
            <w:r w:rsidR="007F48CB">
              <w:t xml:space="preserve"> Le projet de norme</w:t>
            </w:r>
            <w:r w:rsidR="008F6492">
              <w:t xml:space="preserve"> soumis à consultation publique est également </w:t>
            </w:r>
            <w:r w:rsidR="007F48CB">
              <w:t>transmis pour information au CSPE et au Ministre.</w:t>
            </w:r>
            <w:r>
              <w:t xml:space="preserve"> </w:t>
            </w:r>
          </w:p>
          <w:p w14:paraId="3DCB17FC" w14:textId="499C8514" w:rsidR="00636B83" w:rsidRDefault="00636B83" w:rsidP="00195FB4">
            <w:pPr>
              <w:spacing w:after="120"/>
              <w:jc w:val="both"/>
            </w:pPr>
            <w:r>
              <w:t xml:space="preserve">Le Conseil de l’IRE décide de </w:t>
            </w:r>
            <w:r w:rsidRPr="00352078">
              <w:t>la</w:t>
            </w:r>
            <w:r w:rsidR="006F2040" w:rsidRPr="00352078">
              <w:t xml:space="preserve"> période</w:t>
            </w:r>
            <w:r w:rsidR="007315A7" w:rsidRPr="00352078">
              <w:t xml:space="preserve"> et de la</w:t>
            </w:r>
            <w:r>
              <w:t xml:space="preserve"> durée de la consultation publique en fonction des circonstances</w:t>
            </w:r>
            <w:r w:rsidR="00467C06">
              <w:t xml:space="preserve"> </w:t>
            </w:r>
            <w:r w:rsidR="00F91A9D">
              <w:t>(en général la durée de la consultation publique est de 2 mois, raccourci à 1 mois en cas d’urgence)</w:t>
            </w:r>
          </w:p>
        </w:tc>
        <w:tc>
          <w:tcPr>
            <w:tcW w:w="1560" w:type="dxa"/>
          </w:tcPr>
          <w:p w14:paraId="0F8F46F7" w14:textId="257F5FAD" w:rsidR="00636B83" w:rsidRDefault="00675CFB" w:rsidP="00195FB4">
            <w:pPr>
              <w:spacing w:after="120"/>
              <w:jc w:val="both"/>
            </w:pPr>
            <w:r w:rsidRPr="00D31029">
              <w:t>Phase</w:t>
            </w:r>
            <w:r w:rsidR="00D31029" w:rsidRPr="00D31029">
              <w:t xml:space="preserve"> légalement prévue</w:t>
            </w:r>
          </w:p>
        </w:tc>
      </w:tr>
      <w:tr w:rsidR="005F5024" w14:paraId="1048B259" w14:textId="01CAA46C" w:rsidTr="00A55441">
        <w:tc>
          <w:tcPr>
            <w:tcW w:w="1667" w:type="dxa"/>
          </w:tcPr>
          <w:p w14:paraId="1AD87B30" w14:textId="7AD7F538" w:rsidR="00636B83" w:rsidRPr="00D12DE6" w:rsidRDefault="00636B83" w:rsidP="00F91A9D">
            <w:pPr>
              <w:spacing w:after="120"/>
              <w:rPr>
                <w:b/>
                <w:bCs/>
              </w:rPr>
            </w:pPr>
            <w:r w:rsidRPr="00D12DE6">
              <w:rPr>
                <w:b/>
                <w:bCs/>
              </w:rPr>
              <w:t>Examen des commentaires reçus</w:t>
            </w:r>
            <w:r>
              <w:t xml:space="preserve"> </w:t>
            </w:r>
            <w:r w:rsidRPr="00D12DE6">
              <w:rPr>
                <w:b/>
                <w:bCs/>
              </w:rPr>
              <w:t>lors de la consultation publique</w:t>
            </w:r>
            <w:r w:rsidRPr="007A4C09">
              <w:rPr>
                <w:b/>
                <w:bCs/>
                <w:i/>
                <w:iCs/>
              </w:rPr>
              <w:t xml:space="preserve"> </w:t>
            </w:r>
          </w:p>
        </w:tc>
        <w:tc>
          <w:tcPr>
            <w:tcW w:w="6697" w:type="dxa"/>
          </w:tcPr>
          <w:p w14:paraId="7DFA8EE4" w14:textId="14AA1A39" w:rsidR="00636B83" w:rsidRPr="00D12DE6" w:rsidRDefault="00636B83" w:rsidP="00195FB4">
            <w:pPr>
              <w:spacing w:after="120"/>
              <w:jc w:val="both"/>
              <w:rPr>
                <w:b/>
                <w:bCs/>
              </w:rPr>
            </w:pPr>
            <w:r>
              <w:t xml:space="preserve">Les commentaires et suggestions reçus à la suite de la consultation publique sont examinés lors d'une réunion de la Commission des normes, dans un premier temps et ensuite </w:t>
            </w:r>
            <w:r w:rsidR="00F91A9D">
              <w:t>par le</w:t>
            </w:r>
            <w:r>
              <w:t xml:space="preserve"> Conseil de l’IRE dans un deuxième temps. Le projet de norme </w:t>
            </w:r>
            <w:proofErr w:type="gramStart"/>
            <w:r>
              <w:t>est</w:t>
            </w:r>
            <w:proofErr w:type="gramEnd"/>
            <w:r>
              <w:t xml:space="preserve"> modifié le cas échéant. Les commentaires reçus sont publiés sur le site de l’IRE</w:t>
            </w:r>
            <w:r w:rsidR="006B4B92">
              <w:t xml:space="preserve"> </w:t>
            </w:r>
            <w:r w:rsidR="00791E66">
              <w:t>en cas d’accord des intervenants</w:t>
            </w:r>
            <w:r>
              <w:t>.</w:t>
            </w:r>
          </w:p>
        </w:tc>
        <w:tc>
          <w:tcPr>
            <w:tcW w:w="1560" w:type="dxa"/>
          </w:tcPr>
          <w:p w14:paraId="56128565" w14:textId="13F3E00E" w:rsidR="00636B83" w:rsidRPr="00D31029" w:rsidRDefault="00675CFB" w:rsidP="00F91A9D">
            <w:pPr>
              <w:spacing w:after="120"/>
              <w:ind w:right="-107"/>
            </w:pPr>
            <w:r w:rsidRPr="00D31029">
              <w:t>Phase</w:t>
            </w:r>
            <w:r w:rsidR="00D31029" w:rsidRPr="00D31029">
              <w:t xml:space="preserve"> non prévue par la loi mais bonne gouvernance</w:t>
            </w:r>
          </w:p>
        </w:tc>
      </w:tr>
      <w:tr w:rsidR="005F5024" w14:paraId="068B8A1D" w14:textId="5B299D31" w:rsidTr="00A55441">
        <w:tc>
          <w:tcPr>
            <w:tcW w:w="1667" w:type="dxa"/>
          </w:tcPr>
          <w:p w14:paraId="4FEEBB00" w14:textId="4DE22F5F" w:rsidR="00636B83" w:rsidRPr="00D12DE6" w:rsidRDefault="00636B83" w:rsidP="00F91A9D">
            <w:pPr>
              <w:spacing w:after="120"/>
              <w:rPr>
                <w:b/>
                <w:bCs/>
              </w:rPr>
            </w:pPr>
            <w:r w:rsidRPr="00E818D8">
              <w:rPr>
                <w:b/>
                <w:bCs/>
              </w:rPr>
              <w:t xml:space="preserve">Communication du projet de norme au CSPE et au </w:t>
            </w:r>
            <w:r w:rsidRPr="0056299B">
              <w:rPr>
                <w:b/>
                <w:bCs/>
              </w:rPr>
              <w:t>Ministre ayant l'Economie dans ses attributions</w:t>
            </w:r>
            <w:r w:rsidRPr="0056299B">
              <w:t xml:space="preserve"> </w:t>
            </w:r>
            <w:r w:rsidRPr="00E818D8">
              <w:rPr>
                <w:b/>
                <w:bCs/>
              </w:rPr>
              <w:t>pour approbation</w:t>
            </w:r>
            <w:r>
              <w:rPr>
                <w:b/>
                <w:bCs/>
              </w:rPr>
              <w:t xml:space="preserve"> </w:t>
            </w:r>
            <w:r w:rsidRPr="007A4C09">
              <w:rPr>
                <w:b/>
                <w:bCs/>
                <w:i/>
                <w:iCs/>
              </w:rPr>
              <w:t xml:space="preserve"> </w:t>
            </w:r>
            <w:r>
              <w:rPr>
                <w:b/>
                <w:bCs/>
              </w:rPr>
              <w:t xml:space="preserve"> </w:t>
            </w:r>
          </w:p>
        </w:tc>
        <w:tc>
          <w:tcPr>
            <w:tcW w:w="6697" w:type="dxa"/>
          </w:tcPr>
          <w:p w14:paraId="3D0322A3" w14:textId="2482D60A" w:rsidR="00C8027C" w:rsidRPr="00560A98" w:rsidRDefault="00636B83" w:rsidP="00393755">
            <w:pPr>
              <w:spacing w:after="120"/>
              <w:jc w:val="both"/>
            </w:pPr>
            <w:r>
              <w:t xml:space="preserve">Le Conseil de l’IRE soumet le projet de </w:t>
            </w:r>
            <w:r w:rsidRPr="00560A98">
              <w:t>norme</w:t>
            </w:r>
            <w:r w:rsidR="000815BE" w:rsidRPr="00560A98">
              <w:t xml:space="preserve"> (modifié le cas échéant)</w:t>
            </w:r>
            <w:r w:rsidR="00E24489" w:rsidRPr="00560A98">
              <w:t>, ensemble avec tous les commentaires</w:t>
            </w:r>
            <w:r w:rsidR="00451C91" w:rsidRPr="00560A98">
              <w:t xml:space="preserve"> dans le respect de la politique GDPR</w:t>
            </w:r>
            <w:r w:rsidR="00451C91" w:rsidRPr="00560A98">
              <w:rPr>
                <w:rStyle w:val="FootnoteReference"/>
              </w:rPr>
              <w:footnoteReference w:id="2"/>
            </w:r>
            <w:r w:rsidR="00E24489" w:rsidRPr="00560A98">
              <w:t>,</w:t>
            </w:r>
            <w:r w:rsidR="006539EC" w:rsidRPr="00560A98">
              <w:t xml:space="preserve"> </w:t>
            </w:r>
            <w:r w:rsidRPr="00560A98">
              <w:t xml:space="preserve">au CSPE et au ministre ayant l'Economie dans ses attributions. </w:t>
            </w:r>
            <w:r w:rsidR="005804B0" w:rsidRPr="00560A98">
              <w:t xml:space="preserve">La loi prévoit que </w:t>
            </w:r>
            <w:r w:rsidR="003E73AD" w:rsidRPr="00560A98">
              <w:t>l</w:t>
            </w:r>
            <w:r w:rsidR="00375639" w:rsidRPr="00560A98">
              <w:t>e CSPE dispose de 3 mois pour se prononcer, après avoir entendu l’IRE (ou 1 mois en cas d’urgence spécialement motivée et de commun accord entre le CSPE et l’IRE)</w:t>
            </w:r>
            <w:r w:rsidR="00C8027C" w:rsidRPr="00560A98">
              <w:t>.</w:t>
            </w:r>
          </w:p>
          <w:p w14:paraId="5FD842E7" w14:textId="7BD07F4F" w:rsidR="00636B83" w:rsidRDefault="00636B83" w:rsidP="00EE0A89">
            <w:pPr>
              <w:spacing w:after="120"/>
              <w:jc w:val="both"/>
            </w:pPr>
            <w:r w:rsidRPr="00560A98">
              <w:t xml:space="preserve">Le cas échéant, le CSPE peut consulter le Collège de Supervision des Réviseurs d’entreprises et en ce qui concerne les aspects relatifs aux entités d’intérêt public, la FSMA et la BNB. </w:t>
            </w:r>
            <w:r w:rsidR="00483B4F" w:rsidRPr="00560A98">
              <w:t>Cette décision appartient au CSPE et est prise au cas par cas</w:t>
            </w:r>
            <w:r w:rsidR="00040DB8" w:rsidRPr="00560A98">
              <w:t>.</w:t>
            </w:r>
            <w:r w:rsidR="00483B4F" w:rsidRPr="00560A98">
              <w:t xml:space="preserve"> </w:t>
            </w:r>
            <w:r w:rsidR="00F96059" w:rsidRPr="00560A98">
              <w:t>Dans la pratique, c</w:t>
            </w:r>
            <w:r w:rsidRPr="00560A98">
              <w:t xml:space="preserve">ette consultation est faite dans </w:t>
            </w:r>
            <w:r w:rsidR="00695685" w:rsidRPr="00560A98">
              <w:t xml:space="preserve">la plupart des </w:t>
            </w:r>
            <w:r w:rsidRPr="00560A98">
              <w:t xml:space="preserve">dossiers normatifs. </w:t>
            </w:r>
            <w:r w:rsidR="004E20AC" w:rsidRPr="00560A98">
              <w:t>S’ils sont consultés, l</w:t>
            </w:r>
            <w:r w:rsidRPr="00560A98">
              <w:t>e Collège, la FSMA et la BNB doivent envoyer leurs remarques au CSPE dans les 6 semaines suivant la demande du CSPE.</w:t>
            </w:r>
            <w:r w:rsidR="002F20EF" w:rsidRPr="00560A98">
              <w:t xml:space="preserve"> Le CSPE analyse les remarques pour décider ce qui est communiqué à l’IRE</w:t>
            </w:r>
            <w:r w:rsidR="00560A98">
              <w:t>.</w:t>
            </w:r>
          </w:p>
        </w:tc>
        <w:tc>
          <w:tcPr>
            <w:tcW w:w="1560" w:type="dxa"/>
          </w:tcPr>
          <w:p w14:paraId="6680540A" w14:textId="77AB4D3C" w:rsidR="00636B83" w:rsidRDefault="00675CFB" w:rsidP="00195FB4">
            <w:pPr>
              <w:spacing w:after="120"/>
              <w:jc w:val="both"/>
            </w:pPr>
            <w:r w:rsidRPr="00B17330">
              <w:t>Phase</w:t>
            </w:r>
            <w:r w:rsidR="00B17330" w:rsidRPr="00B17330">
              <w:t xml:space="preserve"> légalement prévue</w:t>
            </w:r>
          </w:p>
        </w:tc>
      </w:tr>
      <w:tr w:rsidR="005F5024" w14:paraId="2961E855" w14:textId="67B8B58A" w:rsidTr="00A55441">
        <w:tc>
          <w:tcPr>
            <w:tcW w:w="1667" w:type="dxa"/>
          </w:tcPr>
          <w:p w14:paraId="323E271E" w14:textId="174982B6" w:rsidR="00636B83" w:rsidRPr="00E818D8" w:rsidRDefault="00636B83" w:rsidP="00195FB4">
            <w:pPr>
              <w:spacing w:after="120"/>
              <w:jc w:val="both"/>
              <w:rPr>
                <w:b/>
                <w:bCs/>
              </w:rPr>
            </w:pPr>
            <w:r w:rsidRPr="0093296F">
              <w:rPr>
                <w:b/>
                <w:bCs/>
              </w:rPr>
              <w:t>Demande de reformulation ou approbation par le CSPE</w:t>
            </w:r>
            <w:r w:rsidRPr="007A4C09">
              <w:rPr>
                <w:b/>
                <w:bCs/>
                <w:i/>
                <w:iCs/>
              </w:rPr>
              <w:t xml:space="preserve"> </w:t>
            </w:r>
            <w:r>
              <w:rPr>
                <w:b/>
                <w:bCs/>
              </w:rPr>
              <w:t xml:space="preserve"> </w:t>
            </w:r>
          </w:p>
        </w:tc>
        <w:tc>
          <w:tcPr>
            <w:tcW w:w="6697" w:type="dxa"/>
          </w:tcPr>
          <w:p w14:paraId="156F86AA" w14:textId="77777777" w:rsidR="00636B83" w:rsidRDefault="00636B83" w:rsidP="00195FB4">
            <w:pPr>
              <w:spacing w:after="120"/>
              <w:jc w:val="both"/>
            </w:pPr>
            <w:r w:rsidRPr="001A0E9E">
              <w:t>Le CSPE peut :</w:t>
            </w:r>
          </w:p>
          <w:p w14:paraId="728DD649" w14:textId="77777777" w:rsidR="00636B83" w:rsidRDefault="00636B83" w:rsidP="00195FB4">
            <w:pPr>
              <w:pStyle w:val="ListParagraph"/>
              <w:numPr>
                <w:ilvl w:val="0"/>
                <w:numId w:val="38"/>
              </w:numPr>
              <w:spacing w:after="120"/>
              <w:ind w:left="360"/>
              <w:contextualSpacing w:val="0"/>
              <w:jc w:val="both"/>
            </w:pPr>
            <w:r>
              <w:t xml:space="preserve">Soit approuver le projet de norme et informer le ministre ayant l’Economie dans ses attributions de l’approbation du projet. </w:t>
            </w:r>
          </w:p>
          <w:p w14:paraId="4662A701" w14:textId="77777777" w:rsidR="00636B83" w:rsidRDefault="00636B83" w:rsidP="00195FB4">
            <w:pPr>
              <w:pStyle w:val="ListParagraph"/>
              <w:numPr>
                <w:ilvl w:val="0"/>
                <w:numId w:val="38"/>
              </w:numPr>
              <w:spacing w:after="120"/>
              <w:ind w:left="360"/>
              <w:contextualSpacing w:val="0"/>
              <w:jc w:val="both"/>
            </w:pPr>
            <w:r>
              <w:t xml:space="preserve">Soit demander au Conseil de l’IRE de reformuler le projet dans un délai qu’il fixe. </w:t>
            </w:r>
          </w:p>
          <w:p w14:paraId="51ADAE33" w14:textId="5D34D99E" w:rsidR="00636B83" w:rsidRDefault="00636B83" w:rsidP="00195FB4">
            <w:pPr>
              <w:pStyle w:val="ListParagraph"/>
              <w:numPr>
                <w:ilvl w:val="1"/>
                <w:numId w:val="38"/>
              </w:numPr>
              <w:spacing w:after="120"/>
              <w:ind w:left="1080"/>
              <w:contextualSpacing w:val="0"/>
              <w:jc w:val="both"/>
            </w:pPr>
            <w:r>
              <w:lastRenderedPageBreak/>
              <w:t>Si le Conseil de l’IRE reformule le projet, il le soumet au CSPE pour approbation</w:t>
            </w:r>
            <w:r w:rsidR="00397D38">
              <w:t>. En cas de</w:t>
            </w:r>
            <w:r w:rsidR="0004784D">
              <w:t xml:space="preserve"> reformulation engendrant des</w:t>
            </w:r>
            <w:r w:rsidR="00397D38">
              <w:t xml:space="preserve"> modifications fondamentales</w:t>
            </w:r>
            <w:r w:rsidR="005F5024">
              <w:t xml:space="preserve"> du projet</w:t>
            </w:r>
            <w:r w:rsidR="00397D38">
              <w:t xml:space="preserve">, </w:t>
            </w:r>
            <w:r w:rsidR="00C00AF1">
              <w:t xml:space="preserve">dans la pratique, </w:t>
            </w:r>
            <w:r w:rsidR="00397D38">
              <w:t>un délai de trois mois recommenc</w:t>
            </w:r>
            <w:r w:rsidR="00AE2264">
              <w:t>e à courir pour l’approbation par le CSPE</w:t>
            </w:r>
            <w:r w:rsidR="000D2988">
              <w:t xml:space="preserve"> </w:t>
            </w:r>
            <w:r w:rsidR="008051D8">
              <w:t>du projet reformulé. U</w:t>
            </w:r>
            <w:r w:rsidR="000D2988">
              <w:t xml:space="preserve">ne audition de l’IRE est organisée sur les points reformulés. </w:t>
            </w:r>
            <w:r w:rsidR="0004784D">
              <w:t xml:space="preserve">L’IRE décide de l’opportunité </w:t>
            </w:r>
            <w:r w:rsidR="000D2988">
              <w:t xml:space="preserve">d’organiser une nouvelle consultation publique </w:t>
            </w:r>
            <w:r w:rsidR="006B57B9">
              <w:t>(droit d’initiative) si les reformulations modifient de manière fondamentale certains aspects du projet</w:t>
            </w:r>
            <w:r w:rsidR="00C329A6">
              <w:t> ;</w:t>
            </w:r>
          </w:p>
          <w:p w14:paraId="49BDD274" w14:textId="08B0F3FC" w:rsidR="00636B83" w:rsidRDefault="00636B83" w:rsidP="00195FB4">
            <w:pPr>
              <w:pStyle w:val="ListParagraph"/>
              <w:numPr>
                <w:ilvl w:val="1"/>
                <w:numId w:val="38"/>
              </w:numPr>
              <w:spacing w:after="120"/>
              <w:ind w:left="1080"/>
              <w:contextualSpacing w:val="0"/>
              <w:jc w:val="both"/>
            </w:pPr>
            <w:r>
              <w:t>Si le Conseil de l’IRE ne reformule pas le projet, le CSPE peut reformuler le projet d’initiative et en informer le ministre</w:t>
            </w:r>
            <w:r w:rsidR="00B15A78">
              <w:t> ;</w:t>
            </w:r>
          </w:p>
          <w:p w14:paraId="0F00B665" w14:textId="6283BC66" w:rsidR="000C3B43" w:rsidRDefault="000C3B43" w:rsidP="000C3B43">
            <w:pPr>
              <w:pStyle w:val="ListParagraph"/>
              <w:numPr>
                <w:ilvl w:val="0"/>
                <w:numId w:val="38"/>
              </w:numPr>
              <w:spacing w:after="120"/>
              <w:contextualSpacing w:val="0"/>
              <w:jc w:val="both"/>
            </w:pPr>
            <w:r w:rsidRPr="008918E1">
              <w:t>Soit refuser</w:t>
            </w:r>
            <w:r w:rsidR="00B22683" w:rsidRPr="008918E1">
              <w:t xml:space="preserve"> </w:t>
            </w:r>
            <w:r w:rsidR="00B15A78" w:rsidRPr="008918E1">
              <w:t>l’approbation de ce</w:t>
            </w:r>
            <w:r w:rsidR="00B22683" w:rsidRPr="008918E1">
              <w:t xml:space="preserve"> projet de norme et informer le ministre ayant l’Economie dans ses attributions de ce refus.</w:t>
            </w:r>
            <w:r w:rsidR="00B15A78" w:rsidRPr="008918E1">
              <w:t xml:space="preserve"> </w:t>
            </w:r>
            <w:r w:rsidR="00EE0A89" w:rsidRPr="008918E1">
              <w:t>Le</w:t>
            </w:r>
            <w:r w:rsidR="00B15A78" w:rsidRPr="008918E1">
              <w:t xml:space="preserve"> Conseil de l’IRE peut </w:t>
            </w:r>
            <w:r w:rsidR="00EE0A89" w:rsidRPr="008918E1">
              <w:t xml:space="preserve">alors décider de </w:t>
            </w:r>
            <w:r w:rsidR="00B15A78" w:rsidRPr="008918E1">
              <w:t>rédiger un nouveau projet de norme.</w:t>
            </w:r>
          </w:p>
        </w:tc>
        <w:tc>
          <w:tcPr>
            <w:tcW w:w="1560" w:type="dxa"/>
          </w:tcPr>
          <w:p w14:paraId="34195CC1" w14:textId="124258ED" w:rsidR="00636B83" w:rsidRDefault="00675CFB" w:rsidP="00195FB4">
            <w:pPr>
              <w:spacing w:after="120"/>
              <w:jc w:val="both"/>
            </w:pPr>
            <w:r w:rsidRPr="00B17330">
              <w:lastRenderedPageBreak/>
              <w:t>Phase</w:t>
            </w:r>
            <w:r w:rsidR="00B17330" w:rsidRPr="00B17330">
              <w:t xml:space="preserve"> légalement prévue</w:t>
            </w:r>
          </w:p>
        </w:tc>
      </w:tr>
      <w:tr w:rsidR="005F5024" w14:paraId="4D774998" w14:textId="539BE5FE" w:rsidTr="00A55441">
        <w:tc>
          <w:tcPr>
            <w:tcW w:w="1667" w:type="dxa"/>
          </w:tcPr>
          <w:p w14:paraId="2C1ABBBA" w14:textId="10DC8A0E" w:rsidR="00636B83" w:rsidRPr="0093296F" w:rsidRDefault="00636B83" w:rsidP="00F91A9D">
            <w:pPr>
              <w:spacing w:after="120"/>
              <w:rPr>
                <w:b/>
                <w:bCs/>
              </w:rPr>
            </w:pPr>
            <w:r>
              <w:rPr>
                <w:b/>
                <w:bCs/>
              </w:rPr>
              <w:t xml:space="preserve">Approbation par le </w:t>
            </w:r>
            <w:r w:rsidRPr="006245B0">
              <w:rPr>
                <w:b/>
                <w:bCs/>
              </w:rPr>
              <w:t>ministre ayant l’Economie dans ses attribution</w:t>
            </w:r>
            <w:r>
              <w:rPr>
                <w:b/>
                <w:bCs/>
              </w:rPr>
              <w:t xml:space="preserve"> </w:t>
            </w:r>
            <w:r w:rsidRPr="007A4C09">
              <w:rPr>
                <w:b/>
                <w:bCs/>
                <w:i/>
                <w:iCs/>
              </w:rPr>
              <w:t xml:space="preserve"> </w:t>
            </w:r>
            <w:r>
              <w:rPr>
                <w:b/>
                <w:bCs/>
              </w:rPr>
              <w:t xml:space="preserve"> </w:t>
            </w:r>
          </w:p>
        </w:tc>
        <w:tc>
          <w:tcPr>
            <w:tcW w:w="6697" w:type="dxa"/>
          </w:tcPr>
          <w:p w14:paraId="18A0A6EA" w14:textId="77777777" w:rsidR="00636B83" w:rsidRDefault="00636B83" w:rsidP="00195FB4">
            <w:pPr>
              <w:spacing w:after="120"/>
              <w:jc w:val="both"/>
            </w:pPr>
            <w:r w:rsidRPr="006245B0">
              <w:t>Le</w:t>
            </w:r>
            <w:r>
              <w:t xml:space="preserve"> ministre reçoit la décision du CSPE et peut à son tour :</w:t>
            </w:r>
          </w:p>
          <w:p w14:paraId="66301867" w14:textId="77777777" w:rsidR="00636B83" w:rsidRDefault="00636B83" w:rsidP="00195FB4">
            <w:pPr>
              <w:pStyle w:val="ListParagraph"/>
              <w:numPr>
                <w:ilvl w:val="0"/>
                <w:numId w:val="38"/>
              </w:numPr>
              <w:spacing w:after="120"/>
              <w:ind w:left="360"/>
              <w:contextualSpacing w:val="0"/>
              <w:jc w:val="both"/>
            </w:pPr>
            <w:proofErr w:type="gramStart"/>
            <w:r w:rsidRPr="00D12DE6">
              <w:t>soit</w:t>
            </w:r>
            <w:proofErr w:type="gramEnd"/>
            <w:r>
              <w:t xml:space="preserve"> refuser l’approbation et dans ce cas, le projet est renvoyé au Conseil de l’IRE qui peut rédiger un nouveau projet, </w:t>
            </w:r>
          </w:p>
          <w:p w14:paraId="5E250680" w14:textId="0B5A8B8C" w:rsidR="00636B83" w:rsidRDefault="00636B83" w:rsidP="00195FB4">
            <w:pPr>
              <w:pStyle w:val="ListParagraph"/>
              <w:numPr>
                <w:ilvl w:val="0"/>
                <w:numId w:val="38"/>
              </w:numPr>
              <w:spacing w:after="120"/>
              <w:ind w:left="360"/>
              <w:contextualSpacing w:val="0"/>
              <w:jc w:val="both"/>
            </w:pPr>
            <w:proofErr w:type="gramStart"/>
            <w:r>
              <w:t>soit</w:t>
            </w:r>
            <w:proofErr w:type="gramEnd"/>
            <w:r>
              <w:t xml:space="preserve"> approuver le projet de norme </w:t>
            </w:r>
            <w:r w:rsidR="001C3997">
              <w:t xml:space="preserve">(le cas échéant, </w:t>
            </w:r>
            <w:r w:rsidR="00E533D0">
              <w:t xml:space="preserve">après modification) </w:t>
            </w:r>
            <w:r>
              <w:t>et adopter un avis d’approbation qui est publié au Moniteur belge</w:t>
            </w:r>
          </w:p>
        </w:tc>
        <w:tc>
          <w:tcPr>
            <w:tcW w:w="1560" w:type="dxa"/>
          </w:tcPr>
          <w:p w14:paraId="1ED32A66" w14:textId="1CC6243E" w:rsidR="00636B83" w:rsidRPr="006245B0" w:rsidRDefault="00675CFB" w:rsidP="00195FB4">
            <w:pPr>
              <w:spacing w:after="120"/>
              <w:jc w:val="both"/>
            </w:pPr>
            <w:r w:rsidRPr="00C329A6">
              <w:t>Phase</w:t>
            </w:r>
            <w:r w:rsidR="00C329A6" w:rsidRPr="00C329A6">
              <w:t xml:space="preserve"> légalement prévue</w:t>
            </w:r>
          </w:p>
        </w:tc>
      </w:tr>
      <w:tr w:rsidR="005F5024" w14:paraId="2946C790" w14:textId="33325488" w:rsidTr="00A55441">
        <w:tc>
          <w:tcPr>
            <w:tcW w:w="1667" w:type="dxa"/>
          </w:tcPr>
          <w:p w14:paraId="744F380A" w14:textId="51B1A844" w:rsidR="00636B83" w:rsidRPr="00D12DE6" w:rsidRDefault="00636B83" w:rsidP="00F91A9D">
            <w:pPr>
              <w:spacing w:after="120"/>
              <w:rPr>
                <w:b/>
                <w:bCs/>
              </w:rPr>
            </w:pPr>
            <w:r w:rsidRPr="00041BEE">
              <w:rPr>
                <w:b/>
                <w:bCs/>
              </w:rPr>
              <w:t>Entrée en vigueur de la norme</w:t>
            </w:r>
          </w:p>
        </w:tc>
        <w:tc>
          <w:tcPr>
            <w:tcW w:w="6697" w:type="dxa"/>
          </w:tcPr>
          <w:p w14:paraId="1E25C016" w14:textId="47F48D9E" w:rsidR="00636B83" w:rsidRDefault="00636B83" w:rsidP="00195FB4">
            <w:pPr>
              <w:spacing w:after="120"/>
              <w:jc w:val="both"/>
            </w:pPr>
            <w:r>
              <w:t>La norme sort ses effets après la publication</w:t>
            </w:r>
            <w:r w:rsidR="00AC1319">
              <w:t xml:space="preserve"> au Moniteur belge</w:t>
            </w:r>
            <w:r>
              <w:t xml:space="preserve"> de l’avis d’approbation du</w:t>
            </w:r>
            <w:r w:rsidRPr="00D12DE6">
              <w:rPr>
                <w:b/>
                <w:bCs/>
              </w:rPr>
              <w:t xml:space="preserve"> </w:t>
            </w:r>
            <w:r>
              <w:t xml:space="preserve">ministre ayant l’Economie dans ses attributions. L’avis ainsi que la norme adoptée sont </w:t>
            </w:r>
            <w:r w:rsidR="00AC1319">
              <w:t xml:space="preserve">ensuite </w:t>
            </w:r>
            <w:r>
              <w:t>publiés sur le site internet de l’IRE et peuvent être téléchargés librement.</w:t>
            </w:r>
          </w:p>
        </w:tc>
        <w:tc>
          <w:tcPr>
            <w:tcW w:w="1560" w:type="dxa"/>
          </w:tcPr>
          <w:p w14:paraId="2CE1BBA6" w14:textId="76062C14" w:rsidR="00636B83" w:rsidRDefault="00675CFB" w:rsidP="00195FB4">
            <w:pPr>
              <w:spacing w:after="120"/>
              <w:jc w:val="both"/>
            </w:pPr>
            <w:r w:rsidRPr="00AD20D3">
              <w:t>Phase</w:t>
            </w:r>
            <w:r w:rsidR="00AD20D3" w:rsidRPr="00AD20D3">
              <w:t xml:space="preserve"> légalement prévue</w:t>
            </w:r>
          </w:p>
        </w:tc>
      </w:tr>
    </w:tbl>
    <w:p w14:paraId="38CDBB26" w14:textId="77777777" w:rsidR="00F75E61" w:rsidRPr="00A33664" w:rsidRDefault="00F75E61" w:rsidP="00AA17FF">
      <w:pPr>
        <w:jc w:val="both"/>
      </w:pPr>
    </w:p>
    <w:p w14:paraId="1E0356FB" w14:textId="51EB0A9F" w:rsidR="00ED462D" w:rsidRDefault="00E44FB6" w:rsidP="00ED462D">
      <w:pPr>
        <w:jc w:val="both"/>
      </w:pPr>
      <w:r>
        <w:t xml:space="preserve">Le tableau ci-dessous reprend les étapes de la procédure de manière schématique. </w:t>
      </w:r>
    </w:p>
    <w:p w14:paraId="004F5263" w14:textId="77777777" w:rsidR="00572260" w:rsidRDefault="00ED462D" w:rsidP="00A72F0A">
      <w:pPr>
        <w:jc w:val="both"/>
        <w:sectPr w:rsidR="00572260">
          <w:footerReference w:type="default" r:id="rId8"/>
          <w:pgSz w:w="11906" w:h="16838"/>
          <w:pgMar w:top="1417" w:right="1417" w:bottom="1417" w:left="1417" w:header="708" w:footer="708" w:gutter="0"/>
          <w:cols w:space="708"/>
          <w:docGrid w:linePitch="360"/>
        </w:sectPr>
      </w:pPr>
      <w:r>
        <w:t xml:space="preserve">Les principes </w:t>
      </w:r>
      <w:r w:rsidR="00A07FD8">
        <w:t xml:space="preserve">à reprendre dans un projet de norme sont </w:t>
      </w:r>
      <w:r w:rsidR="00CB144F">
        <w:t xml:space="preserve">développés </w:t>
      </w:r>
      <w:r w:rsidR="00A07FD8">
        <w:t xml:space="preserve">dans le modèle présenté ci-après. </w:t>
      </w:r>
      <w:r w:rsidR="00CB717F">
        <w:t>Le can</w:t>
      </w:r>
      <w:r w:rsidR="008E7206">
        <w:t>e</w:t>
      </w:r>
      <w:r w:rsidR="00CB717F">
        <w:t>va</w:t>
      </w:r>
      <w:r w:rsidR="008E7206">
        <w:t>s</w:t>
      </w:r>
      <w:r w:rsidR="00CB717F">
        <w:t xml:space="preserve"> reprend également les adaptations à effectuer en cas de rédaction d’une</w:t>
      </w:r>
      <w:r w:rsidR="00881281">
        <w:t xml:space="preserve"> norme commune avec </w:t>
      </w:r>
      <w:r w:rsidR="00881281" w:rsidRPr="00881281">
        <w:t>l’I</w:t>
      </w:r>
      <w:r w:rsidR="00F91A9D">
        <w:t>TAA</w:t>
      </w:r>
      <w:r w:rsidR="004A354E">
        <w:t>.</w:t>
      </w:r>
      <w:r w:rsidR="00300C25">
        <w:br w:type="page"/>
      </w:r>
    </w:p>
    <w:tbl>
      <w:tblPr>
        <w:tblStyle w:val="TableGrid"/>
        <w:tblW w:w="14879" w:type="dxa"/>
        <w:tblLook w:val="04A0" w:firstRow="1" w:lastRow="0" w:firstColumn="1" w:lastColumn="0" w:noHBand="0" w:noVBand="1"/>
      </w:tblPr>
      <w:tblGrid>
        <w:gridCol w:w="14879"/>
      </w:tblGrid>
      <w:tr w:rsidR="007B5FDA" w:rsidRPr="00FB74AA" w14:paraId="7545D266" w14:textId="77777777" w:rsidTr="006F5746">
        <w:tc>
          <w:tcPr>
            <w:tcW w:w="14879" w:type="dxa"/>
          </w:tcPr>
          <w:p w14:paraId="79F61159" w14:textId="0F6200C1" w:rsidR="007B5FDA" w:rsidRPr="00D6106F" w:rsidRDefault="007B5FDA" w:rsidP="00AC6E78">
            <w:pPr>
              <w:jc w:val="center"/>
            </w:pPr>
            <w:bookmarkStart w:id="1" w:name="_Hlk57115316"/>
            <w:r w:rsidRPr="00D6106F">
              <w:lastRenderedPageBreak/>
              <w:t>Le Conseil de l’IRE prend l’initiative de formuler le projet de norme ou recommandation</w:t>
            </w:r>
            <w:r w:rsidR="0088241D">
              <w:t>.</w:t>
            </w:r>
          </w:p>
          <w:p w14:paraId="70046FE7" w14:textId="3A19CF23" w:rsidR="007B5FDA" w:rsidRPr="00D6106F" w:rsidRDefault="0088241D" w:rsidP="00AC6E78">
            <w:pPr>
              <w:jc w:val="center"/>
            </w:pPr>
            <w:r>
              <w:t>L</w:t>
            </w:r>
            <w:r w:rsidR="007B5FDA" w:rsidRPr="00D6106F">
              <w:t>e CSPE ou le ministre ayant l’Economie dans ses attributions peuvent</w:t>
            </w:r>
            <w:r w:rsidR="00DD2C1C">
              <w:t xml:space="preserve"> également</w:t>
            </w:r>
            <w:r w:rsidR="007B5FDA" w:rsidRPr="00D6106F">
              <w:t xml:space="preserve"> enjoindre</w:t>
            </w:r>
            <w:r w:rsidR="00DD2C1C">
              <w:t xml:space="preserve"> à</w:t>
            </w:r>
            <w:r w:rsidR="007B5FDA" w:rsidRPr="00D6106F">
              <w:t xml:space="preserve"> l’IRE </w:t>
            </w:r>
            <w:r w:rsidR="00F91A9D">
              <w:t>de</w:t>
            </w:r>
            <w:r w:rsidR="007B5FDA" w:rsidRPr="00D6106F">
              <w:t xml:space="preserve"> formuler un projet,</w:t>
            </w:r>
            <w:r w:rsidR="007B5FDA">
              <w:t xml:space="preserve"> qui sera suivi par une consultation publique lancée dans un délai d’un an</w:t>
            </w:r>
            <w:r>
              <w:t xml:space="preserve">. Si l’IRE reste en défaut d’organiser cette consultation publique, </w:t>
            </w:r>
            <w:r w:rsidR="007B5FDA">
              <w:t xml:space="preserve">le CSPE peut soumettre de sa propre initiative un projet pour approbation au </w:t>
            </w:r>
            <w:r w:rsidR="007B5FDA" w:rsidRPr="00FB74AA">
              <w:t>ministre ayant l'Economie dans ses attributions</w:t>
            </w:r>
            <w:r>
              <w:t>.</w:t>
            </w:r>
            <w:bookmarkEnd w:id="1"/>
          </w:p>
        </w:tc>
      </w:tr>
    </w:tbl>
    <w:p w14:paraId="12A57909" w14:textId="5A22FB47" w:rsidR="007B5FDA" w:rsidRPr="00D6106F" w:rsidRDefault="006E32D3" w:rsidP="007B5FDA">
      <w:r w:rsidRPr="00D6106F">
        <w:rPr>
          <w:noProof/>
          <w:lang w:eastAsia="nl-BE"/>
        </w:rPr>
        <mc:AlternateContent>
          <mc:Choice Requires="wps">
            <w:drawing>
              <wp:anchor distT="0" distB="0" distL="114300" distR="114300" simplePos="0" relativeHeight="251658253" behindDoc="0" locked="0" layoutInCell="1" allowOverlap="1" wp14:anchorId="7ADB5C7B" wp14:editId="0D53EFC7">
                <wp:simplePos x="0" y="0"/>
                <wp:positionH relativeFrom="column">
                  <wp:posOffset>-328930</wp:posOffset>
                </wp:positionH>
                <wp:positionV relativeFrom="paragraph">
                  <wp:posOffset>-313690</wp:posOffset>
                </wp:positionV>
                <wp:extent cx="257175" cy="5560060"/>
                <wp:effectExtent l="0" t="0" r="28575" b="21590"/>
                <wp:wrapNone/>
                <wp:docPr id="21" name="Bent Arrow 21"/>
                <wp:cNvGraphicFramePr/>
                <a:graphic xmlns:a="http://schemas.openxmlformats.org/drawingml/2006/main">
                  <a:graphicData uri="http://schemas.microsoft.com/office/word/2010/wordprocessingShape">
                    <wps:wsp>
                      <wps:cNvSpPr/>
                      <wps:spPr>
                        <a:xfrm>
                          <a:off x="0" y="0"/>
                          <a:ext cx="257175" cy="5560060"/>
                        </a:xfrm>
                        <a:prstGeom prst="bentArrow">
                          <a:avLst>
                            <a:gd name="adj1" fmla="val 28703"/>
                            <a:gd name="adj2" fmla="val 25000"/>
                            <a:gd name="adj3" fmla="val 25000"/>
                            <a:gd name="adj4" fmla="val 22321"/>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78BAFB" id="Bent Arrow 21" o:spid="_x0000_s1026" style="position:absolute;margin-left:-25.9pt;margin-top:-24.7pt;width:20.25pt;height:437.8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57175,55600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" path="m,5560060l,84789c,53086,25701,27385,57404,27385r135477,l192881,r64294,64294l192881,128588r,-27386l73817,101202r,l73817,5560060r-73817,xe" fillcolor="black [3200]" strokecolor="black [1600]" strokeweight="2pt">
                <v:path arrowok="t" o:connecttype="custom" o:connectlocs="0,5560060;0,84789;57404,27385;192881,27385;192881,0;257175,64294;192881,128588;192881,101202;73817,101202;73817,101202;73817,5560060;0,5560060" o:connectangles="0,0,0,0,0,0,0,0,0,0,0,0"/>
              </v:shape>
            </w:pict>
          </mc:Fallback>
        </mc:AlternateContent>
      </w:r>
      <w:r w:rsidR="007B5FDA" w:rsidRPr="00D6106F">
        <w:rPr>
          <w:noProof/>
          <w:lang w:eastAsia="nl-BE"/>
        </w:rPr>
        <mc:AlternateContent>
          <mc:Choice Requires="wps">
            <w:drawing>
              <wp:anchor distT="0" distB="0" distL="114300" distR="114300" simplePos="0" relativeHeight="251658240" behindDoc="0" locked="0" layoutInCell="1" allowOverlap="1" wp14:anchorId="2BD036E7" wp14:editId="69DEAEBF">
                <wp:simplePos x="0" y="0"/>
                <wp:positionH relativeFrom="column">
                  <wp:posOffset>4491355</wp:posOffset>
                </wp:positionH>
                <wp:positionV relativeFrom="paragraph">
                  <wp:posOffset>44450</wp:posOffset>
                </wp:positionV>
                <wp:extent cx="161925" cy="180975"/>
                <wp:effectExtent l="19050" t="0" r="28575" b="47625"/>
                <wp:wrapNone/>
                <wp:docPr id="1" name="Down Arrow 1"/>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8A234B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 o:spid="_x0000_s1026" type="#_x0000_t67" style="position:absolute;margin-left:353.65pt;margin-top:3.5pt;width:12.75pt;height:14.2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" adj="11937" fillcolor="black [3200]" strokecolor="black [1600]" strokeweight="2pt"/>
            </w:pict>
          </mc:Fallback>
        </mc:AlternateContent>
      </w:r>
    </w:p>
    <w:tbl>
      <w:tblPr>
        <w:tblStyle w:val="TableGrid"/>
        <w:tblW w:w="14737" w:type="dxa"/>
        <w:tblLook w:val="04A0" w:firstRow="1" w:lastRow="0" w:firstColumn="1" w:lastColumn="0" w:noHBand="0" w:noVBand="1"/>
      </w:tblPr>
      <w:tblGrid>
        <w:gridCol w:w="14737"/>
      </w:tblGrid>
      <w:tr w:rsidR="007B5FDA" w:rsidRPr="00D6106F" w14:paraId="1B88FFD6" w14:textId="77777777" w:rsidTr="000C1B74">
        <w:tc>
          <w:tcPr>
            <w:tcW w:w="14737" w:type="dxa"/>
          </w:tcPr>
          <w:p w14:paraId="712109FC" w14:textId="77777777" w:rsidR="007B5FDA" w:rsidRPr="00D6106F" w:rsidRDefault="007B5FDA" w:rsidP="00AC6E78">
            <w:pPr>
              <w:jc w:val="center"/>
            </w:pPr>
            <w:r>
              <w:t>Consultation publique</w:t>
            </w:r>
          </w:p>
        </w:tc>
      </w:tr>
    </w:tbl>
    <w:p w14:paraId="71CB6ECF" w14:textId="3DD97324" w:rsidR="007B5FDA" w:rsidRPr="00D6106F" w:rsidRDefault="007B5FDA" w:rsidP="007B5FDA">
      <w:r w:rsidRPr="00D6106F">
        <w:rPr>
          <w:noProof/>
          <w:lang w:eastAsia="nl-BE"/>
        </w:rPr>
        <mc:AlternateContent>
          <mc:Choice Requires="wps">
            <w:drawing>
              <wp:anchor distT="0" distB="0" distL="114300" distR="114300" simplePos="0" relativeHeight="251658241" behindDoc="0" locked="0" layoutInCell="1" allowOverlap="1" wp14:anchorId="6C7C46E6" wp14:editId="5630FBAE">
                <wp:simplePos x="0" y="0"/>
                <wp:positionH relativeFrom="column">
                  <wp:posOffset>4491355</wp:posOffset>
                </wp:positionH>
                <wp:positionV relativeFrom="paragraph">
                  <wp:posOffset>71755</wp:posOffset>
                </wp:positionV>
                <wp:extent cx="161925" cy="180975"/>
                <wp:effectExtent l="19050" t="0" r="28575" b="47625"/>
                <wp:wrapNone/>
                <wp:docPr id="2" name="Down Arrow 2"/>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EBBBDA2" id="Down Arrow 2" o:spid="_x0000_s1026" type="#_x0000_t67" style="position:absolute;margin-left:353.65pt;margin-top:5.65pt;width:12.75pt;height:14.25pt;z-index:251658241;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" adj="11937" fillcolor="black [3200]" strokecolor="black [1600]" strokeweight="2pt"/>
            </w:pict>
          </mc:Fallback>
        </mc:AlternateContent>
      </w:r>
    </w:p>
    <w:tbl>
      <w:tblPr>
        <w:tblStyle w:val="TableGrid"/>
        <w:tblW w:w="14737" w:type="dxa"/>
        <w:tblLook w:val="04A0" w:firstRow="1" w:lastRow="0" w:firstColumn="1" w:lastColumn="0" w:noHBand="0" w:noVBand="1"/>
      </w:tblPr>
      <w:tblGrid>
        <w:gridCol w:w="14737"/>
      </w:tblGrid>
      <w:tr w:rsidR="007B5FDA" w:rsidRPr="00FB74AA" w14:paraId="1C771F60" w14:textId="77777777" w:rsidTr="000C1B74">
        <w:tc>
          <w:tcPr>
            <w:tcW w:w="14737" w:type="dxa"/>
          </w:tcPr>
          <w:p w14:paraId="2466F2A3" w14:textId="0E18793C" w:rsidR="007B5FDA" w:rsidRPr="00D6106F" w:rsidRDefault="007B5FDA" w:rsidP="00AC6E78">
            <w:pPr>
              <w:jc w:val="center"/>
            </w:pPr>
            <w:r>
              <w:t>Le Conseil de l’IRE adapte, le cas échéant, le projet à la suite des commentaires reçus lors de la consultation publique</w:t>
            </w:r>
          </w:p>
        </w:tc>
      </w:tr>
    </w:tbl>
    <w:p w14:paraId="20FB5648" w14:textId="6255B6B5" w:rsidR="007B5FDA" w:rsidRPr="00D6106F" w:rsidRDefault="006F5746" w:rsidP="007B5FDA">
      <w:r w:rsidRPr="00D6106F">
        <w:rPr>
          <w:noProof/>
          <w:lang w:eastAsia="nl-BE"/>
        </w:rPr>
        <mc:AlternateContent>
          <mc:Choice Requires="wps">
            <w:drawing>
              <wp:anchor distT="0" distB="0" distL="114300" distR="114300" simplePos="0" relativeHeight="251658242" behindDoc="0" locked="0" layoutInCell="1" allowOverlap="1" wp14:anchorId="2E7B536A" wp14:editId="380B54BC">
                <wp:simplePos x="0" y="0"/>
                <wp:positionH relativeFrom="column">
                  <wp:posOffset>4491355</wp:posOffset>
                </wp:positionH>
                <wp:positionV relativeFrom="paragraph">
                  <wp:posOffset>61595</wp:posOffset>
                </wp:positionV>
                <wp:extent cx="161925" cy="180975"/>
                <wp:effectExtent l="19050" t="0" r="28575" b="47625"/>
                <wp:wrapNone/>
                <wp:docPr id="3" name="Down Arrow 3"/>
                <wp:cNvGraphicFramePr/>
                <a:graphic xmlns:a="http://schemas.openxmlformats.org/drawingml/2006/main">
                  <a:graphicData uri="http://schemas.microsoft.com/office/word/2010/wordprocessingShape">
                    <wps:wsp>
                      <wps:cNvSpPr/>
                      <wps:spPr>
                        <a:xfrm>
                          <a:off x="0" y="0"/>
                          <a:ext cx="1619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DD955D" id="Down Arrow 3" o:spid="_x0000_s1026" type="#_x0000_t67" style="position:absolute;margin-left:353.65pt;margin-top:4.85pt;width:12.75pt;height:14.25pt;z-index:25165824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" adj="11937" fillcolor="black [3200]" strokecolor="black [1600]" strokeweight="2pt"/>
            </w:pict>
          </mc:Fallback>
        </mc:AlternateContent>
      </w:r>
    </w:p>
    <w:tbl>
      <w:tblPr>
        <w:tblStyle w:val="TableGrid"/>
        <w:tblW w:w="14884" w:type="dxa"/>
        <w:tblInd w:w="-5" w:type="dxa"/>
        <w:tblLook w:val="04A0" w:firstRow="1" w:lastRow="0" w:firstColumn="1" w:lastColumn="0" w:noHBand="0" w:noVBand="1"/>
      </w:tblPr>
      <w:tblGrid>
        <w:gridCol w:w="14884"/>
      </w:tblGrid>
      <w:tr w:rsidR="007B5FDA" w:rsidRPr="00FB74AA" w14:paraId="2ED9720C" w14:textId="77777777" w:rsidTr="00D14E63">
        <w:tc>
          <w:tcPr>
            <w:tcW w:w="14884" w:type="dxa"/>
          </w:tcPr>
          <w:p w14:paraId="0F043106" w14:textId="762AEE81" w:rsidR="007B5FDA" w:rsidRPr="00D6106F" w:rsidRDefault="007B5FDA" w:rsidP="000C1B74">
            <w:pPr>
              <w:jc w:val="center"/>
            </w:pPr>
            <w:r>
              <w:t xml:space="preserve">Le Conseil de l’IRE soumet le projet </w:t>
            </w:r>
            <w:r w:rsidR="00032ADF">
              <w:t xml:space="preserve">et les commentaires </w:t>
            </w:r>
            <w:r w:rsidR="004008EE">
              <w:t xml:space="preserve">reçus </w:t>
            </w:r>
            <w:r>
              <w:t xml:space="preserve">au CSPE </w:t>
            </w:r>
            <w:r w:rsidR="004C6491">
              <w:t xml:space="preserve">et au </w:t>
            </w:r>
            <w:r w:rsidR="004C6491" w:rsidRPr="00FB74AA">
              <w:t>ministre ayant l'Economie dans ses attributions</w:t>
            </w:r>
            <w:r w:rsidR="00F46438">
              <w:t xml:space="preserve">. Le CSPE </w:t>
            </w:r>
            <w:r>
              <w:t xml:space="preserve">a 3 mois pour se prononcer, après avoir entendu l’IRE (ou 1 mois en cas d’urgence et de commun accord entre le CSPE et l’IRE) </w:t>
            </w:r>
            <w:r w:rsidRPr="00D6106F">
              <w:t>(</w:t>
            </w:r>
            <w:r>
              <w:t>Consultation éventuelle du Collège, et en ce qui concerne les aspects EIP, la FSMA et la BNB par le CSPE)</w:t>
            </w:r>
          </w:p>
        </w:tc>
      </w:tr>
    </w:tbl>
    <w:p w14:paraId="66F8F90B" w14:textId="14EACB3A" w:rsidR="007B5FDA" w:rsidRPr="00D6106F" w:rsidRDefault="005C15AC" w:rsidP="007B5FDA">
      <w:r w:rsidRPr="00D6106F">
        <w:rPr>
          <w:noProof/>
          <w:lang w:eastAsia="nl-BE"/>
        </w:rPr>
        <mc:AlternateContent>
          <mc:Choice Requires="wps">
            <w:drawing>
              <wp:anchor distT="0" distB="0" distL="114300" distR="114300" simplePos="0" relativeHeight="251658244" behindDoc="0" locked="0" layoutInCell="1" allowOverlap="1" wp14:anchorId="2EA4F4FE" wp14:editId="6962E414">
                <wp:simplePos x="0" y="0"/>
                <wp:positionH relativeFrom="column">
                  <wp:posOffset>909955</wp:posOffset>
                </wp:positionH>
                <wp:positionV relativeFrom="paragraph">
                  <wp:posOffset>38735</wp:posOffset>
                </wp:positionV>
                <wp:extent cx="104775" cy="1350645"/>
                <wp:effectExtent l="19050" t="0" r="47625" b="40005"/>
                <wp:wrapNone/>
                <wp:docPr id="5" name="Down Arrow 5"/>
                <wp:cNvGraphicFramePr/>
                <a:graphic xmlns:a="http://schemas.openxmlformats.org/drawingml/2006/main">
                  <a:graphicData uri="http://schemas.microsoft.com/office/word/2010/wordprocessingShape">
                    <wps:wsp>
                      <wps:cNvSpPr/>
                      <wps:spPr>
                        <a:xfrm>
                          <a:off x="0" y="0"/>
                          <a:ext cx="104775" cy="135064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617620" id="Down Arrow 5" o:spid="_x0000_s1026" type="#_x0000_t67" style="position:absolute;margin-left:71.65pt;margin-top:3.05pt;width:8.25pt;height:106.3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" adj="20762" fillcolor="black [3200]" strokecolor="black [1600]" strokeweight="2pt"/>
            </w:pict>
          </mc:Fallback>
        </mc:AlternateContent>
      </w:r>
      <w:r w:rsidR="009B2B70" w:rsidRPr="00D6106F">
        <w:rPr>
          <w:noProof/>
          <w:lang w:eastAsia="nl-BE"/>
        </w:rPr>
        <mc:AlternateContent>
          <mc:Choice Requires="wps">
            <w:drawing>
              <wp:anchor distT="0" distB="0" distL="114300" distR="114300" simplePos="0" relativeHeight="251658255" behindDoc="0" locked="0" layoutInCell="1" allowOverlap="1" wp14:anchorId="28ABBAE0" wp14:editId="20816A72">
                <wp:simplePos x="0" y="0"/>
                <wp:positionH relativeFrom="column">
                  <wp:posOffset>8239125</wp:posOffset>
                </wp:positionH>
                <wp:positionV relativeFrom="paragraph">
                  <wp:posOffset>66040</wp:posOffset>
                </wp:positionV>
                <wp:extent cx="152400" cy="228600"/>
                <wp:effectExtent l="19050" t="0" r="19050" b="38100"/>
                <wp:wrapNone/>
                <wp:docPr id="6" name="Down Arrow 4"/>
                <wp:cNvGraphicFramePr/>
                <a:graphic xmlns:a="http://schemas.openxmlformats.org/drawingml/2006/main">
                  <a:graphicData uri="http://schemas.microsoft.com/office/word/2010/wordprocessingShape">
                    <wps:wsp>
                      <wps:cNvSpPr/>
                      <wps:spPr>
                        <a:xfrm>
                          <a:off x="0" y="0"/>
                          <a:ext cx="15240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A7C13" id="Down Arrow 4" o:spid="_x0000_s1026" type="#_x0000_t67" style="position:absolute;margin-left:648.75pt;margin-top:5.2pt;width:12pt;height:18pt;z-index:251658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" adj="14400" fillcolor="black [3200]" strokecolor="black [1600]" strokeweight="2pt"/>
            </w:pict>
          </mc:Fallback>
        </mc:AlternateContent>
      </w:r>
      <w:r w:rsidR="009B2B70" w:rsidRPr="00D6106F">
        <w:rPr>
          <w:noProof/>
          <w:lang w:eastAsia="nl-BE"/>
        </w:rPr>
        <mc:AlternateContent>
          <mc:Choice Requires="wps">
            <w:drawing>
              <wp:anchor distT="0" distB="0" distL="114300" distR="114300" simplePos="0" relativeHeight="251658243" behindDoc="0" locked="0" layoutInCell="1" allowOverlap="1" wp14:anchorId="7AA3F1DD" wp14:editId="30430EE5">
                <wp:simplePos x="0" y="0"/>
                <wp:positionH relativeFrom="column">
                  <wp:posOffset>4005580</wp:posOffset>
                </wp:positionH>
                <wp:positionV relativeFrom="paragraph">
                  <wp:posOffset>73025</wp:posOffset>
                </wp:positionV>
                <wp:extent cx="152400" cy="228600"/>
                <wp:effectExtent l="19050" t="0" r="19050" b="38100"/>
                <wp:wrapNone/>
                <wp:docPr id="4" name="Down Arrow 4"/>
                <wp:cNvGraphicFramePr/>
                <a:graphic xmlns:a="http://schemas.openxmlformats.org/drawingml/2006/main">
                  <a:graphicData uri="http://schemas.microsoft.com/office/word/2010/wordprocessingShape">
                    <wps:wsp>
                      <wps:cNvSpPr/>
                      <wps:spPr>
                        <a:xfrm>
                          <a:off x="0" y="0"/>
                          <a:ext cx="152400" cy="228600"/>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86C8FD" id="Down Arrow 4" o:spid="_x0000_s1026" type="#_x0000_t67" style="position:absolute;margin-left:315.4pt;margin-top:5.75pt;width:12pt;height:18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" adj="14400" fillcolor="black [3200]" strokecolor="black [1600]" strokeweight="2pt"/>
            </w:pict>
          </mc:Fallback>
        </mc:AlternateContent>
      </w:r>
    </w:p>
    <w:tbl>
      <w:tblPr>
        <w:tblStyle w:val="TableGrid"/>
        <w:tblW w:w="11846" w:type="dxa"/>
        <w:tblInd w:w="3033" w:type="dxa"/>
        <w:tblLook w:val="04A0" w:firstRow="1" w:lastRow="0" w:firstColumn="1" w:lastColumn="0" w:noHBand="0" w:noVBand="1"/>
      </w:tblPr>
      <w:tblGrid>
        <w:gridCol w:w="6743"/>
        <w:gridCol w:w="1559"/>
        <w:gridCol w:w="3544"/>
      </w:tblGrid>
      <w:tr w:rsidR="009B2B70" w:rsidRPr="00FB74AA" w14:paraId="0A671BB5" w14:textId="0994AF2E" w:rsidTr="009B2B70">
        <w:tc>
          <w:tcPr>
            <w:tcW w:w="6743" w:type="dxa"/>
            <w:tcBorders>
              <w:right w:val="single" w:sz="4" w:space="0" w:color="auto"/>
            </w:tcBorders>
          </w:tcPr>
          <w:p w14:paraId="78770E28" w14:textId="35EC12FA" w:rsidR="009B2B70" w:rsidRPr="00D6106F" w:rsidRDefault="009B2B70" w:rsidP="009B2B70">
            <w:pPr>
              <w:jc w:val="center"/>
            </w:pPr>
            <w:r>
              <w:t>Demande du CSPE de reformuler le projet dans un délai fixé par le CSPE</w:t>
            </w:r>
          </w:p>
        </w:tc>
        <w:tc>
          <w:tcPr>
            <w:tcW w:w="1559" w:type="dxa"/>
            <w:tcBorders>
              <w:top w:val="nil"/>
              <w:left w:val="single" w:sz="4" w:space="0" w:color="auto"/>
              <w:bottom w:val="nil"/>
              <w:right w:val="single" w:sz="4" w:space="0" w:color="auto"/>
            </w:tcBorders>
          </w:tcPr>
          <w:p w14:paraId="09BA5E65" w14:textId="623C3D29" w:rsidR="009B2B70" w:rsidRDefault="009B2B70" w:rsidP="009B2B70">
            <w:pPr>
              <w:jc w:val="center"/>
            </w:pPr>
          </w:p>
        </w:tc>
        <w:tc>
          <w:tcPr>
            <w:tcW w:w="3544" w:type="dxa"/>
            <w:tcBorders>
              <w:top w:val="single" w:sz="4" w:space="0" w:color="auto"/>
              <w:left w:val="single" w:sz="4" w:space="0" w:color="auto"/>
              <w:bottom w:val="single" w:sz="4" w:space="0" w:color="auto"/>
              <w:right w:val="single" w:sz="4" w:space="0" w:color="auto"/>
            </w:tcBorders>
          </w:tcPr>
          <w:p w14:paraId="28113767" w14:textId="5F375676" w:rsidR="009B2B70" w:rsidRDefault="009B2B70" w:rsidP="009B2B70">
            <w:pPr>
              <w:jc w:val="center"/>
            </w:pPr>
            <w:r>
              <w:t>Refus d’approbation par le CSPE</w:t>
            </w:r>
          </w:p>
        </w:tc>
      </w:tr>
    </w:tbl>
    <w:p w14:paraId="309E95F1" w14:textId="793654B3" w:rsidR="007B5FDA" w:rsidRPr="00D6106F" w:rsidRDefault="00605385" w:rsidP="007B5FDA">
      <w:r w:rsidRPr="00D6106F">
        <w:rPr>
          <w:noProof/>
          <w:lang w:eastAsia="nl-BE"/>
        </w:rPr>
        <mc:AlternateContent>
          <mc:Choice Requires="wps">
            <w:drawing>
              <wp:anchor distT="0" distB="0" distL="114300" distR="114300" simplePos="0" relativeHeight="251658258" behindDoc="0" locked="0" layoutInCell="1" allowOverlap="1" wp14:anchorId="345C3CC8" wp14:editId="276044D2">
                <wp:simplePos x="0" y="0"/>
                <wp:positionH relativeFrom="column">
                  <wp:posOffset>8272145</wp:posOffset>
                </wp:positionH>
                <wp:positionV relativeFrom="paragraph">
                  <wp:posOffset>53975</wp:posOffset>
                </wp:positionV>
                <wp:extent cx="123825" cy="180975"/>
                <wp:effectExtent l="19050" t="0" r="47625" b="47625"/>
                <wp:wrapNone/>
                <wp:docPr id="19" name="Down Arrow 8"/>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06D1D6D" id="Down Arrow 8" o:spid="_x0000_s1026" type="#_x0000_t67" style="position:absolute;margin-left:651.35pt;margin-top:4.25pt;width:9.75pt;height:14.25pt;z-index:25165825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" adj="14211"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46" behindDoc="0" locked="0" layoutInCell="1" allowOverlap="1" wp14:anchorId="77585C60" wp14:editId="13DCD1A1">
                <wp:simplePos x="0" y="0"/>
                <wp:positionH relativeFrom="column">
                  <wp:posOffset>4777105</wp:posOffset>
                </wp:positionH>
                <wp:positionV relativeFrom="paragraph">
                  <wp:posOffset>53340</wp:posOffset>
                </wp:positionV>
                <wp:extent cx="123825" cy="180975"/>
                <wp:effectExtent l="19050" t="0" r="47625" b="47625"/>
                <wp:wrapNone/>
                <wp:docPr id="8" name="Down Arrow 8"/>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A364D88" id="Down Arrow 8" o:spid="_x0000_s1026" type="#_x0000_t67" style="position:absolute;margin-left:376.15pt;margin-top:4.2pt;width:9.75pt;height:14.25pt;z-index:25165824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" adj="14211"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45" behindDoc="0" locked="0" layoutInCell="1" allowOverlap="1" wp14:anchorId="1962BF9E" wp14:editId="7C5DD7BA">
                <wp:simplePos x="0" y="0"/>
                <wp:positionH relativeFrom="column">
                  <wp:posOffset>3167380</wp:posOffset>
                </wp:positionH>
                <wp:positionV relativeFrom="paragraph">
                  <wp:posOffset>53340</wp:posOffset>
                </wp:positionV>
                <wp:extent cx="123825" cy="180975"/>
                <wp:effectExtent l="19050" t="0" r="47625" b="47625"/>
                <wp:wrapNone/>
                <wp:docPr id="7" name="Down Arrow 7"/>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B06F7D7" id="Down Arrow 7" o:spid="_x0000_s1026" type="#_x0000_t67" style="position:absolute;margin-left:249.4pt;margin-top:4.2pt;width:9.75pt;height:14.25pt;z-index:251658245;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" adj="14211" fillcolor="black [3200]" strokecolor="black [1600]" strokeweight="2pt"/>
            </w:pict>
          </mc:Fallback>
        </mc:AlternateContent>
      </w:r>
    </w:p>
    <w:tbl>
      <w:tblPr>
        <w:tblStyle w:val="TableGrid"/>
        <w:tblW w:w="12758" w:type="dxa"/>
        <w:tblInd w:w="2263" w:type="dxa"/>
        <w:tblLook w:val="04A0" w:firstRow="1" w:lastRow="0" w:firstColumn="1" w:lastColumn="0" w:noHBand="0" w:noVBand="1"/>
      </w:tblPr>
      <w:tblGrid>
        <w:gridCol w:w="3657"/>
        <w:gridCol w:w="708"/>
        <w:gridCol w:w="4282"/>
        <w:gridCol w:w="425"/>
        <w:gridCol w:w="3686"/>
      </w:tblGrid>
      <w:tr w:rsidR="00D543D6" w:rsidRPr="00FB74AA" w14:paraId="52F2855A" w14:textId="613305B9" w:rsidTr="00081DA0">
        <w:trPr>
          <w:trHeight w:val="329"/>
        </w:trPr>
        <w:tc>
          <w:tcPr>
            <w:tcW w:w="3657" w:type="dxa"/>
          </w:tcPr>
          <w:p w14:paraId="4EEB1850" w14:textId="77777777" w:rsidR="00D543D6" w:rsidRPr="00D6106F" w:rsidRDefault="00D543D6" w:rsidP="00D543D6">
            <w:pPr>
              <w:jc w:val="center"/>
            </w:pPr>
            <w:r>
              <w:t>Le Conseil de l’IRE reformule le projet</w:t>
            </w:r>
          </w:p>
        </w:tc>
        <w:tc>
          <w:tcPr>
            <w:tcW w:w="708" w:type="dxa"/>
            <w:tcBorders>
              <w:top w:val="nil"/>
              <w:bottom w:val="nil"/>
            </w:tcBorders>
          </w:tcPr>
          <w:p w14:paraId="2C10A621" w14:textId="77777777" w:rsidR="00D543D6" w:rsidRPr="00D6106F" w:rsidRDefault="00D543D6" w:rsidP="00D543D6">
            <w:pPr>
              <w:jc w:val="center"/>
            </w:pPr>
          </w:p>
        </w:tc>
        <w:tc>
          <w:tcPr>
            <w:tcW w:w="4282" w:type="dxa"/>
          </w:tcPr>
          <w:p w14:paraId="15C21D80" w14:textId="77777777" w:rsidR="00D543D6" w:rsidRPr="00D6106F" w:rsidRDefault="00D543D6" w:rsidP="00D543D6">
            <w:pPr>
              <w:jc w:val="center"/>
            </w:pPr>
            <w:r>
              <w:t>Le Conseil de l’IRE ne reformule pas le projet</w:t>
            </w:r>
          </w:p>
        </w:tc>
        <w:tc>
          <w:tcPr>
            <w:tcW w:w="425" w:type="dxa"/>
            <w:tcBorders>
              <w:top w:val="nil"/>
              <w:bottom w:val="nil"/>
            </w:tcBorders>
          </w:tcPr>
          <w:p w14:paraId="5D890138" w14:textId="52BD06F5" w:rsidR="00D543D6" w:rsidRDefault="00D543D6" w:rsidP="00D543D6">
            <w:pPr>
              <w:jc w:val="center"/>
            </w:pPr>
          </w:p>
        </w:tc>
        <w:tc>
          <w:tcPr>
            <w:tcW w:w="3686" w:type="dxa"/>
            <w:tcBorders>
              <w:bottom w:val="single" w:sz="4" w:space="0" w:color="auto"/>
            </w:tcBorders>
          </w:tcPr>
          <w:p w14:paraId="7D6F78DF" w14:textId="40787362" w:rsidR="00D543D6" w:rsidRDefault="00EE0A89" w:rsidP="004A1AEC">
            <w:pPr>
              <w:ind w:left="38"/>
              <w:jc w:val="center"/>
            </w:pPr>
            <w:r w:rsidRPr="001B5D08">
              <w:t>Le Conseil de l’IRE peut décider rédiger un nouveau</w:t>
            </w:r>
            <w:r>
              <w:t xml:space="preserve"> projet</w:t>
            </w:r>
          </w:p>
        </w:tc>
      </w:tr>
    </w:tbl>
    <w:p w14:paraId="3CF29CF8" w14:textId="77777777" w:rsidR="007B5FDA" w:rsidRPr="00D6106F" w:rsidRDefault="007B5FDA" w:rsidP="007B5FDA">
      <w:r w:rsidRPr="00D6106F">
        <w:rPr>
          <w:noProof/>
          <w:lang w:eastAsia="nl-BE"/>
        </w:rPr>
        <mc:AlternateContent>
          <mc:Choice Requires="wps">
            <w:drawing>
              <wp:anchor distT="0" distB="0" distL="114300" distR="114300" simplePos="0" relativeHeight="251658248" behindDoc="0" locked="0" layoutInCell="1" allowOverlap="1" wp14:anchorId="3729F7C7" wp14:editId="5925DD0A">
                <wp:simplePos x="0" y="0"/>
                <wp:positionH relativeFrom="column">
                  <wp:posOffset>4777105</wp:posOffset>
                </wp:positionH>
                <wp:positionV relativeFrom="paragraph">
                  <wp:posOffset>80950</wp:posOffset>
                </wp:positionV>
                <wp:extent cx="123825" cy="180975"/>
                <wp:effectExtent l="19050" t="0" r="47625" b="47625"/>
                <wp:wrapNone/>
                <wp:docPr id="10" name="Down Arrow 10"/>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83B5E66" id="Down Arrow 10" o:spid="_x0000_s1026" type="#_x0000_t67" style="position:absolute;margin-left:376.15pt;margin-top:6.35pt;width:9.75pt;height:14.25pt;z-index:251658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" adj="14211" fillcolor="black [3200]" strokecolor="black [1600]" strokeweight="2pt"/>
            </w:pict>
          </mc:Fallback>
        </mc:AlternateContent>
      </w:r>
      <w:r w:rsidRPr="00D6106F">
        <w:rPr>
          <w:noProof/>
          <w:lang w:eastAsia="nl-BE"/>
        </w:rPr>
        <mc:AlternateContent>
          <mc:Choice Requires="wps">
            <w:drawing>
              <wp:anchor distT="0" distB="0" distL="114300" distR="114300" simplePos="0" relativeHeight="251658247" behindDoc="0" locked="0" layoutInCell="1" allowOverlap="1" wp14:anchorId="60AAF494" wp14:editId="1975B340">
                <wp:simplePos x="0" y="0"/>
                <wp:positionH relativeFrom="column">
                  <wp:posOffset>2729230</wp:posOffset>
                </wp:positionH>
                <wp:positionV relativeFrom="paragraph">
                  <wp:posOffset>63500</wp:posOffset>
                </wp:positionV>
                <wp:extent cx="123825" cy="180975"/>
                <wp:effectExtent l="19050" t="0" r="47625" b="47625"/>
                <wp:wrapNone/>
                <wp:docPr id="9" name="Down Arrow 9"/>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29F6DB0" id="Down Arrow 9" o:spid="_x0000_s1026" type="#_x0000_t67" style="position:absolute;margin-left:214.9pt;margin-top:5pt;width:9.75pt;height:14.25pt;z-index:251658247;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" adj="14211" fillcolor="black [3200]" strokecolor="black [1600]" strokeweight="2pt"/>
            </w:pict>
          </mc:Fallback>
        </mc:AlternateContent>
      </w:r>
    </w:p>
    <w:tbl>
      <w:tblPr>
        <w:tblStyle w:val="TableGrid"/>
        <w:tblW w:w="0" w:type="auto"/>
        <w:tblLook w:val="04A0" w:firstRow="1" w:lastRow="0" w:firstColumn="1" w:lastColumn="0" w:noHBand="0" w:noVBand="1"/>
      </w:tblPr>
      <w:tblGrid>
        <w:gridCol w:w="5920"/>
        <w:gridCol w:w="709"/>
        <w:gridCol w:w="4281"/>
      </w:tblGrid>
      <w:tr w:rsidR="007B5FDA" w:rsidRPr="00FB74AA" w14:paraId="6AE09584" w14:textId="77777777" w:rsidTr="006F5746">
        <w:tc>
          <w:tcPr>
            <w:tcW w:w="5920" w:type="dxa"/>
          </w:tcPr>
          <w:p w14:paraId="427CB6AD" w14:textId="1DD4295F" w:rsidR="006A2FDB" w:rsidRPr="00D6106F" w:rsidRDefault="007B5FDA" w:rsidP="00AC6E78">
            <w:pPr>
              <w:jc w:val="center"/>
            </w:pPr>
            <w:r>
              <w:t xml:space="preserve">Approbation par le CSPE </w:t>
            </w:r>
          </w:p>
        </w:tc>
        <w:tc>
          <w:tcPr>
            <w:tcW w:w="709" w:type="dxa"/>
            <w:tcBorders>
              <w:top w:val="nil"/>
              <w:bottom w:val="nil"/>
            </w:tcBorders>
          </w:tcPr>
          <w:p w14:paraId="4578E9DB" w14:textId="77777777" w:rsidR="007B5FDA" w:rsidRPr="00D6106F" w:rsidRDefault="007B5FDA" w:rsidP="00AC6E78"/>
        </w:tc>
        <w:tc>
          <w:tcPr>
            <w:tcW w:w="4281" w:type="dxa"/>
          </w:tcPr>
          <w:p w14:paraId="4AB05CAF" w14:textId="77777777" w:rsidR="007B5FDA" w:rsidRPr="00D6106F" w:rsidRDefault="007B5FDA" w:rsidP="00AC6E78">
            <w:pPr>
              <w:jc w:val="center"/>
            </w:pPr>
            <w:r>
              <w:t xml:space="preserve">Le CSPE reformule le projet d’initiative </w:t>
            </w:r>
          </w:p>
        </w:tc>
      </w:tr>
    </w:tbl>
    <w:p w14:paraId="44D4D107" w14:textId="7361304F" w:rsidR="007B5FDA" w:rsidRPr="00D6106F" w:rsidRDefault="007B5FDA" w:rsidP="007B5FDA">
      <w:r w:rsidRPr="00D6106F">
        <w:rPr>
          <w:noProof/>
          <w:lang w:eastAsia="nl-BE"/>
        </w:rPr>
        <mc:AlternateContent>
          <mc:Choice Requires="wps">
            <w:drawing>
              <wp:anchor distT="0" distB="0" distL="114300" distR="114300" simplePos="0" relativeHeight="251658250" behindDoc="0" locked="0" layoutInCell="1" allowOverlap="1" wp14:anchorId="536A5DCA" wp14:editId="4A89DFBC">
                <wp:simplePos x="0" y="0"/>
                <wp:positionH relativeFrom="column">
                  <wp:posOffset>4777105</wp:posOffset>
                </wp:positionH>
                <wp:positionV relativeFrom="paragraph">
                  <wp:posOffset>53975</wp:posOffset>
                </wp:positionV>
                <wp:extent cx="123825" cy="180975"/>
                <wp:effectExtent l="19050" t="0" r="47625" b="47625"/>
                <wp:wrapNone/>
                <wp:docPr id="12" name="Down Arrow 12"/>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5FAAFEB" id="Down Arrow 12" o:spid="_x0000_s1026" type="#_x0000_t67" style="position:absolute;margin-left:376.15pt;margin-top:4.25pt;width:9.75pt;height:14.25pt;z-index:25165825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" adj="14211" fillcolor="black [3200]" strokecolor="black [1600]" strokeweight="2pt"/>
            </w:pict>
          </mc:Fallback>
        </mc:AlternateContent>
      </w:r>
      <w:r w:rsidRPr="00D6106F">
        <w:rPr>
          <w:noProof/>
          <w:lang w:eastAsia="nl-BE"/>
        </w:rPr>
        <mc:AlternateContent>
          <mc:Choice Requires="wps">
            <w:drawing>
              <wp:anchor distT="0" distB="0" distL="114300" distR="114300" simplePos="0" relativeHeight="251658249" behindDoc="0" locked="0" layoutInCell="1" allowOverlap="1" wp14:anchorId="48B3A24F" wp14:editId="63CCF916">
                <wp:simplePos x="0" y="0"/>
                <wp:positionH relativeFrom="column">
                  <wp:posOffset>1662430</wp:posOffset>
                </wp:positionH>
                <wp:positionV relativeFrom="paragraph">
                  <wp:posOffset>53975</wp:posOffset>
                </wp:positionV>
                <wp:extent cx="123825" cy="180975"/>
                <wp:effectExtent l="19050" t="0" r="47625" b="47625"/>
                <wp:wrapNone/>
                <wp:docPr id="11" name="Down Arrow 11"/>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5A392E" id="Down Arrow 11" o:spid="_x0000_s1026" type="#_x0000_t67" style="position:absolute;margin-left:130.9pt;margin-top:4.25pt;width:9.75pt;height:14.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" adj="14211" fillcolor="black [3200]" strokecolor="black [1600]" strokeweight="2pt"/>
            </w:pict>
          </mc:Fallback>
        </mc:AlternateContent>
      </w:r>
    </w:p>
    <w:tbl>
      <w:tblPr>
        <w:tblStyle w:val="TableGrid"/>
        <w:tblW w:w="0" w:type="auto"/>
        <w:tblLook w:val="04A0" w:firstRow="1" w:lastRow="0" w:firstColumn="1" w:lastColumn="0" w:noHBand="0" w:noVBand="1"/>
      </w:tblPr>
      <w:tblGrid>
        <w:gridCol w:w="5920"/>
        <w:gridCol w:w="709"/>
        <w:gridCol w:w="4281"/>
      </w:tblGrid>
      <w:tr w:rsidR="007B5FDA" w:rsidRPr="00FB74AA" w14:paraId="21F32BBE" w14:textId="77777777" w:rsidTr="006F5746">
        <w:tc>
          <w:tcPr>
            <w:tcW w:w="5920" w:type="dxa"/>
          </w:tcPr>
          <w:p w14:paraId="3363DEEC" w14:textId="2E8B30E9" w:rsidR="007B5FDA" w:rsidRPr="00D6106F" w:rsidRDefault="008A5A57" w:rsidP="00AC6E78">
            <w:pPr>
              <w:jc w:val="center"/>
            </w:pPr>
            <w:r w:rsidRPr="00D6106F">
              <w:rPr>
                <w:noProof/>
                <w:lang w:eastAsia="nl-BE"/>
              </w:rPr>
              <mc:AlternateContent>
                <mc:Choice Requires="wps">
                  <w:drawing>
                    <wp:anchor distT="0" distB="0" distL="114300" distR="114300" simplePos="0" relativeHeight="251658256" behindDoc="0" locked="0" layoutInCell="1" allowOverlap="1" wp14:anchorId="73D285B0" wp14:editId="4B8FC873">
                      <wp:simplePos x="0" y="0"/>
                      <wp:positionH relativeFrom="column">
                        <wp:posOffset>3593631</wp:posOffset>
                      </wp:positionH>
                      <wp:positionV relativeFrom="paragraph">
                        <wp:posOffset>200977</wp:posOffset>
                      </wp:positionV>
                      <wp:extent cx="111256" cy="583565"/>
                      <wp:effectExtent l="0" t="121920" r="14605" b="128905"/>
                      <wp:wrapNone/>
                      <wp:docPr id="13" name="Down Arrow 14"/>
                      <wp:cNvGraphicFramePr/>
                      <a:graphic xmlns:a="http://schemas.openxmlformats.org/drawingml/2006/main">
                        <a:graphicData uri="http://schemas.microsoft.com/office/word/2010/wordprocessingShape">
                          <wps:wsp>
                            <wps:cNvSpPr/>
                            <wps:spPr>
                              <a:xfrm rot="3823163">
                                <a:off x="0" y="0"/>
                                <a:ext cx="111256" cy="58356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5C7E53" id="Down Arrow 14" o:spid="_x0000_s1026" type="#_x0000_t67" style="position:absolute;margin-left:282.95pt;margin-top:15.8pt;width:8.75pt;height:45.95pt;rotation:4175914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" adj="19541" fillcolor="black [3200]" strokecolor="black [1600]" strokeweight="2pt"/>
                  </w:pict>
                </mc:Fallback>
              </mc:AlternateContent>
            </w:r>
            <w:r w:rsidR="007B5FDA">
              <w:t>Le CSPE informe le ministre ayant l’Economie dans ses attributions de l’approbation du projet</w:t>
            </w:r>
          </w:p>
        </w:tc>
        <w:tc>
          <w:tcPr>
            <w:tcW w:w="709" w:type="dxa"/>
            <w:tcBorders>
              <w:top w:val="nil"/>
              <w:bottom w:val="nil"/>
            </w:tcBorders>
          </w:tcPr>
          <w:p w14:paraId="196BD45C" w14:textId="728745B3" w:rsidR="007B5FDA" w:rsidRPr="00D6106F" w:rsidRDefault="00DF547C" w:rsidP="00AC6E78">
            <w:r w:rsidRPr="00D6106F">
              <w:rPr>
                <w:noProof/>
                <w:lang w:eastAsia="nl-BE"/>
              </w:rPr>
              <mc:AlternateContent>
                <mc:Choice Requires="wps">
                  <w:drawing>
                    <wp:anchor distT="0" distB="0" distL="114300" distR="114300" simplePos="0" relativeHeight="251658257" behindDoc="0" locked="0" layoutInCell="1" allowOverlap="1" wp14:anchorId="63A6573E" wp14:editId="4A642AA9">
                      <wp:simplePos x="0" y="0"/>
                      <wp:positionH relativeFrom="column">
                        <wp:posOffset>372196</wp:posOffset>
                      </wp:positionH>
                      <wp:positionV relativeFrom="paragraph">
                        <wp:posOffset>205740</wp:posOffset>
                      </wp:positionV>
                      <wp:extent cx="103332" cy="594995"/>
                      <wp:effectExtent l="1587" t="150813" r="0" b="146367"/>
                      <wp:wrapNone/>
                      <wp:docPr id="18" name="Down Arrow 15"/>
                      <wp:cNvGraphicFramePr/>
                      <a:graphic xmlns:a="http://schemas.openxmlformats.org/drawingml/2006/main">
                        <a:graphicData uri="http://schemas.microsoft.com/office/word/2010/wordprocessingShape">
                          <wps:wsp>
                            <wps:cNvSpPr/>
                            <wps:spPr>
                              <a:xfrm rot="18045765">
                                <a:off x="0" y="0"/>
                                <a:ext cx="103332" cy="59499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287AEF" id="Down Arrow 15" o:spid="_x0000_s1026" type="#_x0000_t67" style="position:absolute;margin-left:29.3pt;margin-top:16.2pt;width:8.15pt;height:46.85pt;rotation:-3882172fd;z-index:251658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" adj="19724" fillcolor="black [3200]" strokecolor="black [1600]" strokeweight="2pt"/>
                  </w:pict>
                </mc:Fallback>
              </mc:AlternateContent>
            </w:r>
          </w:p>
        </w:tc>
        <w:tc>
          <w:tcPr>
            <w:tcW w:w="4281" w:type="dxa"/>
          </w:tcPr>
          <w:p w14:paraId="58BE91FB" w14:textId="0D768045" w:rsidR="007B5FDA" w:rsidRPr="00D6106F" w:rsidRDefault="007B5FDA" w:rsidP="00AC6E78">
            <w:pPr>
              <w:jc w:val="center"/>
            </w:pPr>
            <w:r>
              <w:t>Le CSPE informe le ministre ayant l’Economie dans ses attributions du projet reformulé</w:t>
            </w:r>
          </w:p>
        </w:tc>
      </w:tr>
    </w:tbl>
    <w:p w14:paraId="08E1DE89" w14:textId="6EA42F6E" w:rsidR="007B5FDA" w:rsidRPr="00D6106F" w:rsidRDefault="007B5FDA" w:rsidP="007B5FDA"/>
    <w:tbl>
      <w:tblPr>
        <w:tblStyle w:val="TableGrid"/>
        <w:tblW w:w="0" w:type="auto"/>
        <w:tblLook w:val="04A0" w:firstRow="1" w:lastRow="0" w:firstColumn="1" w:lastColumn="0" w:noHBand="0" w:noVBand="1"/>
      </w:tblPr>
      <w:tblGrid>
        <w:gridCol w:w="5949"/>
        <w:gridCol w:w="709"/>
        <w:gridCol w:w="4252"/>
      </w:tblGrid>
      <w:tr w:rsidR="007B5FDA" w:rsidRPr="00D6106F" w14:paraId="0E4DBCBE" w14:textId="77777777" w:rsidTr="00D55292">
        <w:tc>
          <w:tcPr>
            <w:tcW w:w="5949" w:type="dxa"/>
          </w:tcPr>
          <w:p w14:paraId="40B7E49A" w14:textId="77777777" w:rsidR="007B5FDA" w:rsidRPr="00D6106F" w:rsidRDefault="007B5FDA" w:rsidP="00AC6E78">
            <w:pPr>
              <w:jc w:val="center"/>
            </w:pPr>
            <w:r>
              <w:t>Refus d’approbation par le ministre</w:t>
            </w:r>
          </w:p>
        </w:tc>
        <w:tc>
          <w:tcPr>
            <w:tcW w:w="709" w:type="dxa"/>
            <w:tcBorders>
              <w:top w:val="nil"/>
              <w:bottom w:val="nil"/>
            </w:tcBorders>
          </w:tcPr>
          <w:p w14:paraId="69C9C89A" w14:textId="77777777" w:rsidR="007B5FDA" w:rsidRPr="00D6106F" w:rsidRDefault="007B5FDA" w:rsidP="00AC6E78"/>
        </w:tc>
        <w:tc>
          <w:tcPr>
            <w:tcW w:w="4252" w:type="dxa"/>
          </w:tcPr>
          <w:p w14:paraId="7D21A1EB" w14:textId="27B7F854" w:rsidR="007B5FDA" w:rsidRPr="00D6106F" w:rsidRDefault="007B5FDA" w:rsidP="00AC6E78">
            <w:pPr>
              <w:jc w:val="center"/>
            </w:pPr>
            <w:r>
              <w:t>Approbation par le ministre</w:t>
            </w:r>
          </w:p>
        </w:tc>
      </w:tr>
    </w:tbl>
    <w:p w14:paraId="574E8EFA" w14:textId="4A7C7FDC" w:rsidR="007B5FDA" w:rsidRPr="00D6106F" w:rsidRDefault="006E32D3" w:rsidP="007B5FDA">
      <w:r w:rsidRPr="00D6106F">
        <w:rPr>
          <w:noProof/>
          <w:lang w:eastAsia="nl-BE"/>
        </w:rPr>
        <mc:AlternateContent>
          <mc:Choice Requires="wps">
            <w:drawing>
              <wp:anchor distT="0" distB="0" distL="114300" distR="114300" simplePos="0" relativeHeight="251658254" behindDoc="0" locked="0" layoutInCell="1" allowOverlap="1" wp14:anchorId="3328A97B" wp14:editId="05ADC37D">
                <wp:simplePos x="0" y="0"/>
                <wp:positionH relativeFrom="column">
                  <wp:posOffset>-328930</wp:posOffset>
                </wp:positionH>
                <wp:positionV relativeFrom="paragraph">
                  <wp:posOffset>445531</wp:posOffset>
                </wp:positionV>
                <wp:extent cx="257175" cy="89093"/>
                <wp:effectExtent l="0" t="0" r="28575" b="25400"/>
                <wp:wrapNone/>
                <wp:docPr id="22" name="Rectangle 22"/>
                <wp:cNvGraphicFramePr/>
                <a:graphic xmlns:a="http://schemas.openxmlformats.org/drawingml/2006/main">
                  <a:graphicData uri="http://schemas.microsoft.com/office/word/2010/wordprocessingShape">
                    <wps:wsp>
                      <wps:cNvSpPr/>
                      <wps:spPr>
                        <a:xfrm>
                          <a:off x="0" y="0"/>
                          <a:ext cx="257175" cy="89093"/>
                        </a:xfrm>
                        <a:prstGeom prst="rect">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AB337E" id="Rectangle 22" o:spid="_x0000_s1026" style="position:absolute;margin-left:-25.9pt;margin-top:35.1pt;width:20.25pt;height:7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"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52" behindDoc="0" locked="0" layoutInCell="1" allowOverlap="1" wp14:anchorId="5AF95F97" wp14:editId="2BD518D2">
                <wp:simplePos x="0" y="0"/>
                <wp:positionH relativeFrom="column">
                  <wp:posOffset>4805680</wp:posOffset>
                </wp:positionH>
                <wp:positionV relativeFrom="paragraph">
                  <wp:posOffset>75565</wp:posOffset>
                </wp:positionV>
                <wp:extent cx="123825" cy="180975"/>
                <wp:effectExtent l="19050" t="0" r="47625" b="47625"/>
                <wp:wrapNone/>
                <wp:docPr id="17" name="Down Arrow 17"/>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9DC2F4E" id="Down Arrow 17" o:spid="_x0000_s1026" type="#_x0000_t67" style="position:absolute;margin-left:378.4pt;margin-top:5.95pt;width:9.75pt;height:14.25pt;z-index:2516582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" adj="14211" fillcolor="black [3200]" strokecolor="black [1600]" strokeweight="2pt"/>
            </w:pict>
          </mc:Fallback>
        </mc:AlternateContent>
      </w:r>
      <w:r w:rsidR="007B5FDA" w:rsidRPr="00D6106F">
        <w:rPr>
          <w:noProof/>
          <w:lang w:eastAsia="nl-BE"/>
        </w:rPr>
        <mc:AlternateContent>
          <mc:Choice Requires="wps">
            <w:drawing>
              <wp:anchor distT="0" distB="0" distL="114300" distR="114300" simplePos="0" relativeHeight="251658251" behindDoc="0" locked="0" layoutInCell="1" allowOverlap="1" wp14:anchorId="2925F886" wp14:editId="30BBE40E">
                <wp:simplePos x="0" y="0"/>
                <wp:positionH relativeFrom="column">
                  <wp:posOffset>1605280</wp:posOffset>
                </wp:positionH>
                <wp:positionV relativeFrom="paragraph">
                  <wp:posOffset>75565</wp:posOffset>
                </wp:positionV>
                <wp:extent cx="123825" cy="180975"/>
                <wp:effectExtent l="19050" t="0" r="47625" b="47625"/>
                <wp:wrapNone/>
                <wp:docPr id="16" name="Down Arrow 16"/>
                <wp:cNvGraphicFramePr/>
                <a:graphic xmlns:a="http://schemas.openxmlformats.org/drawingml/2006/main">
                  <a:graphicData uri="http://schemas.microsoft.com/office/word/2010/wordprocessingShape">
                    <wps:wsp>
                      <wps:cNvSpPr/>
                      <wps:spPr>
                        <a:xfrm>
                          <a:off x="0" y="0"/>
                          <a:ext cx="123825" cy="180975"/>
                        </a:xfrm>
                        <a:prstGeom prst="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1C9A220" id="Down Arrow 16" o:spid="_x0000_s1026" type="#_x0000_t67" style="position:absolute;margin-left:126.4pt;margin-top:5.95pt;width:9.75pt;height:14.25pt;z-index:2516582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" adj="14211" fillcolor="black [3200]" strokecolor="black [1600]" strokeweight="2pt"/>
            </w:pict>
          </mc:Fallback>
        </mc:AlternateContent>
      </w:r>
    </w:p>
    <w:tbl>
      <w:tblPr>
        <w:tblStyle w:val="TableGrid"/>
        <w:tblW w:w="0" w:type="auto"/>
        <w:tblLook w:val="04A0" w:firstRow="1" w:lastRow="0" w:firstColumn="1" w:lastColumn="0" w:noHBand="0" w:noVBand="1"/>
      </w:tblPr>
      <w:tblGrid>
        <w:gridCol w:w="5949"/>
        <w:gridCol w:w="709"/>
        <w:gridCol w:w="5386"/>
      </w:tblGrid>
      <w:tr w:rsidR="007B5FDA" w:rsidRPr="00FB74AA" w14:paraId="7E9F3532" w14:textId="77777777" w:rsidTr="00032ADF">
        <w:tc>
          <w:tcPr>
            <w:tcW w:w="5949" w:type="dxa"/>
          </w:tcPr>
          <w:p w14:paraId="7BCFF15F" w14:textId="4D22C8C1" w:rsidR="007B5FDA" w:rsidRPr="00D6106F" w:rsidRDefault="007B5FDA" w:rsidP="00AC6E78">
            <w:pPr>
              <w:jc w:val="center"/>
            </w:pPr>
            <w:r>
              <w:t>Le projet est renvoyé au Conseil de l’IRE qui peut rédiger un nouveau projet</w:t>
            </w:r>
          </w:p>
        </w:tc>
        <w:tc>
          <w:tcPr>
            <w:tcW w:w="709" w:type="dxa"/>
            <w:tcBorders>
              <w:top w:val="nil"/>
              <w:bottom w:val="nil"/>
            </w:tcBorders>
          </w:tcPr>
          <w:p w14:paraId="736BC092" w14:textId="77777777" w:rsidR="007B5FDA" w:rsidRPr="00D6106F" w:rsidRDefault="007B5FDA" w:rsidP="00AC6E78"/>
        </w:tc>
        <w:tc>
          <w:tcPr>
            <w:tcW w:w="5386" w:type="dxa"/>
          </w:tcPr>
          <w:p w14:paraId="07C79302" w14:textId="77777777" w:rsidR="007B5FDA" w:rsidRDefault="007B5FDA" w:rsidP="00AC6E78">
            <w:pPr>
              <w:jc w:val="center"/>
            </w:pPr>
            <w:r>
              <w:t>Publication de l’avis d’approbation au Moniteur belge</w:t>
            </w:r>
          </w:p>
          <w:p w14:paraId="0E5F71D8" w14:textId="77777777" w:rsidR="007B5FDA" w:rsidRPr="00D6106F" w:rsidRDefault="007B5FDA" w:rsidP="00AC6E78">
            <w:pPr>
              <w:jc w:val="center"/>
            </w:pPr>
            <w:r>
              <w:t>La norme ou la recommandation sort ses effets</w:t>
            </w:r>
          </w:p>
        </w:tc>
      </w:tr>
    </w:tbl>
    <w:p w14:paraId="7C814F69" w14:textId="77777777" w:rsidR="00DA6E9B" w:rsidRDefault="00DA6E9B"/>
    <w:p w14:paraId="7616C7E6" w14:textId="77777777" w:rsidR="000B4C68" w:rsidRDefault="000B4C68">
      <w:pPr>
        <w:sectPr w:rsidR="000B4C68" w:rsidSect="006F2C4E">
          <w:pgSz w:w="16838" w:h="11906" w:orient="landscape"/>
          <w:pgMar w:top="794" w:right="1418" w:bottom="794" w:left="1418" w:header="709" w:footer="709" w:gutter="0"/>
          <w:cols w:space="708"/>
          <w:docGrid w:linePitch="360"/>
        </w:sectPr>
      </w:pPr>
    </w:p>
    <w:p w14:paraId="60955433" w14:textId="1B39C5AB" w:rsidR="00B61F65" w:rsidRPr="004028DE" w:rsidRDefault="00A019DF" w:rsidP="004028DE">
      <w:pPr>
        <w:pStyle w:val="Title"/>
      </w:pPr>
      <w:r w:rsidRPr="004028DE">
        <w:lastRenderedPageBreak/>
        <w:t>Projet</w:t>
      </w:r>
    </w:p>
    <w:p w14:paraId="5BCC1AF1" w14:textId="51D97EFC" w:rsidR="00B61F65" w:rsidRPr="004028DE" w:rsidRDefault="00B61F65" w:rsidP="004028DE">
      <w:pPr>
        <w:pStyle w:val="Title"/>
      </w:pPr>
      <w:r w:rsidRPr="004028DE">
        <w:t>Norm</w:t>
      </w:r>
      <w:r w:rsidR="00A019DF" w:rsidRPr="004028DE">
        <w:t>e</w:t>
      </w:r>
      <w:r w:rsidRPr="004028DE">
        <w:t xml:space="preserve"> </w:t>
      </w:r>
      <w:r w:rsidR="00C965B5" w:rsidRPr="00C965B5">
        <w:rPr>
          <w:highlight w:val="lightGray"/>
        </w:rPr>
        <w:t>[</w:t>
      </w:r>
      <w:r w:rsidR="00C965B5" w:rsidRPr="00C965B5">
        <w:rPr>
          <w:i/>
          <w:highlight w:val="lightGray"/>
        </w:rPr>
        <w:t xml:space="preserve">titre de </w:t>
      </w:r>
      <w:bookmarkStart w:id="2" w:name="_Hlk53493770"/>
      <w:r w:rsidR="00C965B5" w:rsidRPr="00C965B5">
        <w:rPr>
          <w:i/>
          <w:highlight w:val="lightGray"/>
        </w:rPr>
        <w:t>la norme</w:t>
      </w:r>
      <w:r w:rsidR="00C965B5">
        <w:t>]</w:t>
      </w:r>
    </w:p>
    <w:p w14:paraId="40327767" w14:textId="15CE5C25"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LE CONSEIL DE L’INSTITUT DES REVISEURS D’ENTREPRISES</w:t>
      </w:r>
      <w:r w:rsidR="000A0E69">
        <w:rPr>
          <w:rFonts w:asciiTheme="minorHAnsi" w:hAnsiTheme="minorHAnsi" w:cstheme="minorHAnsi"/>
          <w:i/>
        </w:rPr>
        <w:t xml:space="preserve"> [</w:t>
      </w:r>
      <w:r w:rsidR="006432A9" w:rsidRPr="006432A9">
        <w:rPr>
          <w:rFonts w:cstheme="minorHAnsi"/>
          <w:i/>
          <w:caps/>
          <w:highlight w:val="lightGray"/>
        </w:rPr>
        <w:t xml:space="preserve">et le CONSEIL DE l’Institut </w:t>
      </w:r>
      <w:r w:rsidR="00C44F79" w:rsidRPr="006432A9">
        <w:rPr>
          <w:rFonts w:cstheme="minorHAnsi"/>
          <w:i/>
          <w:caps/>
          <w:highlight w:val="lightGray"/>
        </w:rPr>
        <w:t xml:space="preserve">des Conseils fiscaux </w:t>
      </w:r>
      <w:r w:rsidR="00C44F79">
        <w:rPr>
          <w:rFonts w:cstheme="minorHAnsi"/>
          <w:i/>
          <w:caps/>
          <w:highlight w:val="lightGray"/>
        </w:rPr>
        <w:t xml:space="preserve">ET </w:t>
      </w:r>
      <w:r w:rsidR="006432A9" w:rsidRPr="006432A9">
        <w:rPr>
          <w:rFonts w:cstheme="minorHAnsi"/>
          <w:i/>
          <w:caps/>
          <w:highlight w:val="lightGray"/>
        </w:rPr>
        <w:t>des Experts-comptable</w:t>
      </w:r>
      <w:bookmarkEnd w:id="2"/>
      <w:r w:rsidR="006432A9" w:rsidRPr="006432A9">
        <w:rPr>
          <w:rFonts w:cstheme="minorHAnsi"/>
          <w:i/>
          <w:caps/>
          <w:highlight w:val="lightGray"/>
        </w:rPr>
        <w:t>s</w:t>
      </w:r>
      <w:r w:rsidR="000A0E69" w:rsidRPr="00B444DE">
        <w:rPr>
          <w:rFonts w:asciiTheme="minorHAnsi" w:hAnsiTheme="minorHAnsi"/>
          <w:i/>
          <w:caps/>
        </w:rPr>
        <w:t>]</w:t>
      </w:r>
      <w:r w:rsidRPr="00946A41">
        <w:rPr>
          <w:rFonts w:asciiTheme="minorHAnsi" w:hAnsiTheme="minorHAnsi" w:cstheme="minorHAnsi"/>
          <w:i/>
        </w:rPr>
        <w:t>,</w:t>
      </w:r>
    </w:p>
    <w:p w14:paraId="6B1B7AD0"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p>
    <w:p w14:paraId="184379F2" w14:textId="517B3DA9" w:rsidR="00A019DF"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 xml:space="preserve">Vu l’article 31, § 1 de la loi du 7 décembre 2016 portant organisation de la profession et de la supervision publique des réviseurs </w:t>
      </w:r>
      <w:r w:rsidR="006432A9" w:rsidRPr="00946A41">
        <w:rPr>
          <w:rFonts w:asciiTheme="minorHAnsi" w:hAnsiTheme="minorHAnsi" w:cstheme="minorHAnsi"/>
          <w:i/>
        </w:rPr>
        <w:t>d’entreprises ;</w:t>
      </w:r>
    </w:p>
    <w:p w14:paraId="011510C1" w14:textId="20305D75" w:rsidR="006432A9" w:rsidRPr="00FF5DD6" w:rsidRDefault="006432A9" w:rsidP="004028DE">
      <w:pPr>
        <w:tabs>
          <w:tab w:val="left" w:pos="-1440"/>
          <w:tab w:val="left" w:pos="-720"/>
        </w:tabs>
        <w:suppressAutoHyphens/>
        <w:spacing w:after="0" w:line="240" w:lineRule="auto"/>
        <w:jc w:val="both"/>
        <w:rPr>
          <w:rFonts w:asciiTheme="minorHAnsi" w:hAnsiTheme="minorHAnsi" w:cstheme="minorHAnsi"/>
          <w:i/>
        </w:rPr>
      </w:pPr>
    </w:p>
    <w:p w14:paraId="3F57CCBE" w14:textId="0A61CF94" w:rsidR="006432A9" w:rsidRPr="0064063F" w:rsidRDefault="006432A9" w:rsidP="006432A9">
      <w:pPr>
        <w:tabs>
          <w:tab w:val="left" w:pos="-1440"/>
          <w:tab w:val="left" w:pos="-720"/>
        </w:tabs>
        <w:suppressAutoHyphens/>
        <w:spacing w:line="240" w:lineRule="atLeast"/>
        <w:jc w:val="both"/>
        <w:rPr>
          <w:rFonts w:cstheme="minorHAnsi"/>
          <w:i/>
        </w:rPr>
      </w:pPr>
      <w:bookmarkStart w:id="3" w:name="_Hlk53487814"/>
      <w:r w:rsidRPr="006432A9">
        <w:rPr>
          <w:rFonts w:cstheme="minorHAnsi"/>
          <w:i/>
          <w:highlight w:val="lightGray"/>
        </w:rPr>
        <w:t>[Vu la loi du 17 mars 2019 relative aux professions d'expert-comptable et de conseiller fiscal, et notamment les articles</w:t>
      </w:r>
      <w:r w:rsidRPr="006432A9">
        <w:rPr>
          <w:i/>
          <w:highlight w:val="lightGray"/>
        </w:rPr>
        <w:t xml:space="preserve"> 3, 5, 6, 62 et 72 en ce qui concerne </w:t>
      </w:r>
      <w:bookmarkStart w:id="4" w:name="_Hlk57127572"/>
      <w:r w:rsidRPr="006432A9">
        <w:rPr>
          <w:i/>
          <w:highlight w:val="lightGray"/>
        </w:rPr>
        <w:t>l’Institut des conseils fiscaux</w:t>
      </w:r>
      <w:r w:rsidR="00C44F79">
        <w:rPr>
          <w:i/>
          <w:highlight w:val="lightGray"/>
        </w:rPr>
        <w:t xml:space="preserve"> et </w:t>
      </w:r>
      <w:r w:rsidR="00C44F79" w:rsidRPr="006432A9">
        <w:rPr>
          <w:i/>
          <w:highlight w:val="lightGray"/>
        </w:rPr>
        <w:t>des experts-comptables</w:t>
      </w:r>
      <w:bookmarkEnd w:id="4"/>
      <w:r w:rsidR="00111F03">
        <w:rPr>
          <w:i/>
          <w:highlight w:val="lightGray"/>
        </w:rPr>
        <w:t> </w:t>
      </w:r>
      <w:r w:rsidRPr="006432A9">
        <w:rPr>
          <w:rFonts w:cstheme="minorHAnsi"/>
          <w:i/>
          <w:highlight w:val="lightGray"/>
        </w:rPr>
        <w:t>;]</w:t>
      </w:r>
    </w:p>
    <w:bookmarkEnd w:id="3"/>
    <w:p w14:paraId="67E0E757" w14:textId="35F9579F"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 xml:space="preserve">Vu le projet de norme de l’Institut des Réviseurs d’Entreprises soumis à une consultation publique ayant eu lieu du </w:t>
      </w:r>
      <w:r w:rsidR="00A54C3A">
        <w:rPr>
          <w:i/>
        </w:rPr>
        <w:t>[</w:t>
      </w:r>
      <w:r w:rsidR="00A54C3A" w:rsidRPr="00F343EE">
        <w:rPr>
          <w:i/>
          <w:highlight w:val="lightGray"/>
        </w:rPr>
        <w:t>…</w:t>
      </w:r>
      <w:r w:rsidR="00A54C3A">
        <w:rPr>
          <w:i/>
        </w:rPr>
        <w:t xml:space="preserve">] </w:t>
      </w:r>
      <w:r w:rsidRPr="00946A41">
        <w:rPr>
          <w:rFonts w:asciiTheme="minorHAnsi" w:hAnsiTheme="minorHAnsi" w:cstheme="minorHAnsi"/>
          <w:i/>
        </w:rPr>
        <w:t xml:space="preserve">au </w:t>
      </w:r>
      <w:r w:rsidR="00A54C3A">
        <w:rPr>
          <w:i/>
        </w:rPr>
        <w:t>[</w:t>
      </w:r>
      <w:r w:rsidR="00A54C3A" w:rsidRPr="00F343EE">
        <w:rPr>
          <w:i/>
          <w:highlight w:val="lightGray"/>
        </w:rPr>
        <w:t>…</w:t>
      </w:r>
      <w:r w:rsidR="00A54C3A">
        <w:rPr>
          <w:i/>
        </w:rPr>
        <w:t>]</w:t>
      </w:r>
      <w:r w:rsidR="006432A9">
        <w:rPr>
          <w:i/>
        </w:rPr>
        <w:t> </w:t>
      </w:r>
      <w:r w:rsidRPr="00946A41">
        <w:rPr>
          <w:rFonts w:asciiTheme="minorHAnsi" w:hAnsiTheme="minorHAnsi" w:cstheme="minorHAnsi"/>
          <w:i/>
        </w:rPr>
        <w:t>;</w:t>
      </w:r>
    </w:p>
    <w:p w14:paraId="3A17D63D"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p>
    <w:p w14:paraId="3F82AFA3"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r w:rsidRPr="00946A41">
        <w:rPr>
          <w:rFonts w:asciiTheme="minorHAnsi" w:hAnsiTheme="minorHAnsi" w:cstheme="minorHAnsi"/>
          <w:i/>
        </w:rPr>
        <w:t>Vu les réactions reçues à cette consultation publique ;</w:t>
      </w:r>
    </w:p>
    <w:p w14:paraId="1398D303" w14:textId="77777777" w:rsidR="00A019DF" w:rsidRPr="00946A41" w:rsidRDefault="00A019DF" w:rsidP="004028DE">
      <w:pPr>
        <w:tabs>
          <w:tab w:val="left" w:pos="-1440"/>
          <w:tab w:val="left" w:pos="-720"/>
        </w:tabs>
        <w:suppressAutoHyphens/>
        <w:spacing w:after="0" w:line="240" w:lineRule="auto"/>
        <w:jc w:val="both"/>
        <w:rPr>
          <w:rFonts w:asciiTheme="minorHAnsi" w:hAnsiTheme="minorHAnsi" w:cstheme="minorHAnsi"/>
          <w:i/>
        </w:rPr>
      </w:pPr>
    </w:p>
    <w:p w14:paraId="68E3E8EA" w14:textId="77777777" w:rsidR="00A019DF" w:rsidRDefault="00A019DF" w:rsidP="004028DE">
      <w:pPr>
        <w:tabs>
          <w:tab w:val="left" w:pos="-1440"/>
          <w:tab w:val="left" w:pos="-720"/>
        </w:tabs>
        <w:suppressAutoHyphens/>
        <w:spacing w:after="0" w:line="240" w:lineRule="auto"/>
        <w:jc w:val="both"/>
        <w:rPr>
          <w:rFonts w:asciiTheme="minorHAnsi" w:hAnsiTheme="minorHAnsi" w:cstheme="minorHAnsi"/>
          <w:i/>
          <w:lang w:val="nl-BE"/>
        </w:rPr>
      </w:pPr>
      <w:r w:rsidRPr="004028DE">
        <w:rPr>
          <w:rFonts w:asciiTheme="minorHAnsi" w:hAnsiTheme="minorHAnsi" w:cstheme="minorHAnsi"/>
          <w:i/>
          <w:lang w:val="nl-BE"/>
        </w:rPr>
        <w:t>Considérant ce qui suit :</w:t>
      </w:r>
    </w:p>
    <w:p w14:paraId="0A6B3626" w14:textId="77777777" w:rsidR="004028DE" w:rsidRPr="004028DE" w:rsidRDefault="004028DE" w:rsidP="004028DE">
      <w:pPr>
        <w:tabs>
          <w:tab w:val="left" w:pos="-1440"/>
          <w:tab w:val="left" w:pos="-720"/>
        </w:tabs>
        <w:suppressAutoHyphens/>
        <w:spacing w:after="0" w:line="240" w:lineRule="auto"/>
        <w:jc w:val="both"/>
        <w:rPr>
          <w:rFonts w:asciiTheme="minorHAnsi" w:hAnsiTheme="minorHAnsi" w:cstheme="minorHAnsi"/>
          <w:i/>
          <w:lang w:val="nl-BE"/>
        </w:rPr>
      </w:pPr>
    </w:p>
    <w:p w14:paraId="4E08FAD0" w14:textId="77777777" w:rsidR="00A019DF" w:rsidRPr="00946A41" w:rsidRDefault="004028DE" w:rsidP="004028DE">
      <w:pPr>
        <w:pStyle w:val="ListParagraph"/>
        <w:numPr>
          <w:ilvl w:val="0"/>
          <w:numId w:val="6"/>
        </w:numPr>
        <w:ind w:left="720"/>
        <w:jc w:val="both"/>
        <w:rPr>
          <w:rFonts w:asciiTheme="minorHAnsi" w:hAnsiTheme="minorHAnsi" w:cstheme="minorHAnsi"/>
          <w:i/>
        </w:rPr>
      </w:pPr>
      <w:r w:rsidRPr="002405CD">
        <w:rPr>
          <w:rFonts w:asciiTheme="minorHAnsi" w:hAnsiTheme="minorHAnsi" w:cstheme="minorHAnsi"/>
          <w:i/>
        </w:rPr>
        <w:t>Le</w:t>
      </w:r>
      <w:r w:rsidRPr="006B6FB2">
        <w:rPr>
          <w:rFonts w:ascii="Times New Roman" w:hAnsi="Times New Roman"/>
          <w:i/>
          <w:sz w:val="24"/>
          <w:szCs w:val="24"/>
          <w:lang w:val="fr-CA"/>
        </w:rPr>
        <w:t xml:space="preserve"> </w:t>
      </w:r>
      <w:r w:rsidRPr="00946A41">
        <w:rPr>
          <w:rFonts w:asciiTheme="minorHAnsi" w:hAnsiTheme="minorHAnsi" w:cstheme="minorHAnsi"/>
          <w:i/>
        </w:rPr>
        <w:t>Conseil de l’Institut des Réviseurs d’Entreprises …</w:t>
      </w:r>
    </w:p>
    <w:p w14:paraId="498AE171" w14:textId="5240E8CE" w:rsidR="00A019DF" w:rsidRDefault="00A019DF" w:rsidP="004028DE">
      <w:pPr>
        <w:pStyle w:val="ListParagraph"/>
        <w:numPr>
          <w:ilvl w:val="0"/>
          <w:numId w:val="6"/>
        </w:numPr>
        <w:ind w:left="720"/>
        <w:jc w:val="both"/>
        <w:rPr>
          <w:rFonts w:asciiTheme="minorHAnsi" w:hAnsiTheme="minorHAnsi" w:cstheme="minorHAnsi"/>
          <w:i/>
          <w:lang w:val="nl-BE"/>
        </w:rPr>
      </w:pPr>
      <w:r w:rsidRPr="004028DE">
        <w:rPr>
          <w:rFonts w:asciiTheme="minorHAnsi" w:hAnsiTheme="minorHAnsi" w:cstheme="minorHAnsi"/>
          <w:i/>
          <w:lang w:val="nl-BE"/>
        </w:rPr>
        <w:t>…</w:t>
      </w:r>
    </w:p>
    <w:p w14:paraId="4E7DFD65" w14:textId="183748AB" w:rsidR="00CD23A6" w:rsidRPr="009E3380" w:rsidRDefault="00CD23A6" w:rsidP="006432A9">
      <w:pPr>
        <w:pStyle w:val="ListParagraph"/>
        <w:numPr>
          <w:ilvl w:val="0"/>
          <w:numId w:val="6"/>
        </w:numPr>
        <w:ind w:left="720"/>
        <w:jc w:val="both"/>
        <w:rPr>
          <w:rFonts w:asciiTheme="minorHAnsi" w:hAnsiTheme="minorHAnsi" w:cstheme="minorHAnsi"/>
          <w:i/>
        </w:rPr>
      </w:pPr>
      <w:bookmarkStart w:id="5" w:name="_Hlk53488228"/>
      <w:r w:rsidRPr="006432A9">
        <w:rPr>
          <w:rFonts w:asciiTheme="minorHAnsi" w:hAnsiTheme="minorHAnsi" w:cstheme="minorHAnsi"/>
          <w:i/>
          <w:szCs w:val="24"/>
          <w:lang w:val="fr-CA"/>
        </w:rPr>
        <w:t>La présente norme contient [</w:t>
      </w:r>
      <w:r w:rsidRPr="006432A9">
        <w:rPr>
          <w:rFonts w:asciiTheme="minorHAnsi" w:hAnsiTheme="minorHAnsi" w:cstheme="minorHAnsi"/>
          <w:i/>
          <w:szCs w:val="24"/>
          <w:highlight w:val="lightGray"/>
          <w:lang w:val="fr-CA"/>
        </w:rPr>
        <w:t>une introduction</w:t>
      </w:r>
      <w:r w:rsidRPr="006432A9">
        <w:rPr>
          <w:rFonts w:asciiTheme="minorHAnsi" w:hAnsiTheme="minorHAnsi" w:cstheme="minorHAnsi"/>
          <w:i/>
          <w:szCs w:val="24"/>
          <w:lang w:val="fr-CA"/>
        </w:rPr>
        <w:t xml:space="preserve">], des dispositions générales, des diligences requises et des modalités d’application. </w:t>
      </w:r>
      <w:r w:rsidR="009E3380" w:rsidRPr="00805A5E">
        <w:rPr>
          <w:rFonts w:eastAsia="Times New Roman" w:cs="Calibri"/>
          <w:i/>
        </w:rPr>
        <w:t xml:space="preserve">Le réviseur d’entreprises doit </w:t>
      </w:r>
      <w:r w:rsidR="009E3380">
        <w:rPr>
          <w:rFonts w:eastAsia="Times New Roman" w:cs="Calibri"/>
          <w:i/>
        </w:rPr>
        <w:t>respecter</w:t>
      </w:r>
      <w:r w:rsidR="009E3380" w:rsidRPr="00805A5E">
        <w:rPr>
          <w:rFonts w:eastAsia="Times New Roman" w:cs="Calibri"/>
          <w:i/>
        </w:rPr>
        <w:t xml:space="preserve"> l’intégralité du texte de la présente norme, y compris ses modalités d’application</w:t>
      </w:r>
      <w:r w:rsidR="009E3380">
        <w:rPr>
          <w:rFonts w:eastAsia="Times New Roman" w:cs="Calibri"/>
          <w:i/>
        </w:rPr>
        <w:t>,</w:t>
      </w:r>
      <w:r w:rsidR="009E3380" w:rsidRPr="00805A5E">
        <w:rPr>
          <w:rFonts w:eastAsia="Times New Roman" w:cs="Calibri"/>
          <w:i/>
        </w:rPr>
        <w:t xml:space="preserve"> pour en comprendre les objectifs et </w:t>
      </w:r>
      <w:r w:rsidR="009E3380">
        <w:rPr>
          <w:rFonts w:eastAsia="Times New Roman" w:cs="Calibri"/>
          <w:i/>
        </w:rPr>
        <w:t xml:space="preserve">pour </w:t>
      </w:r>
      <w:r w:rsidR="009E3380" w:rsidRPr="00805A5E">
        <w:rPr>
          <w:rFonts w:eastAsia="Times New Roman" w:cs="Calibri"/>
          <w:i/>
        </w:rPr>
        <w:t xml:space="preserve">appliquer </w:t>
      </w:r>
      <w:r w:rsidR="009E3380">
        <w:rPr>
          <w:rFonts w:eastAsia="Times New Roman" w:cs="Calibri"/>
          <w:i/>
        </w:rPr>
        <w:t xml:space="preserve">correctement </w:t>
      </w:r>
      <w:r w:rsidR="009E3380" w:rsidRPr="00805A5E">
        <w:rPr>
          <w:rFonts w:eastAsia="Times New Roman" w:cs="Calibri"/>
          <w:i/>
        </w:rPr>
        <w:t>les diligences requises. Le réviseur d’entreprises doit, pour ce faire, exercer son jugement professionnel et faire preuve d’esprit critique.</w:t>
      </w:r>
      <w:r w:rsidRPr="006432A9">
        <w:rPr>
          <w:rFonts w:asciiTheme="minorHAnsi" w:hAnsiTheme="minorHAnsi" w:cstheme="minorHAnsi"/>
          <w:i/>
          <w:szCs w:val="24"/>
          <w:lang w:val="fr-CA"/>
        </w:rPr>
        <w:t xml:space="preserve"> </w:t>
      </w:r>
    </w:p>
    <w:p w14:paraId="526EECDF" w14:textId="77777777" w:rsidR="00CD23A6" w:rsidRPr="00CD23A6" w:rsidRDefault="00CD23A6" w:rsidP="00CD23A6">
      <w:pPr>
        <w:pStyle w:val="ListParagraph"/>
        <w:rPr>
          <w:rFonts w:asciiTheme="minorHAnsi" w:hAnsiTheme="minorHAnsi" w:cstheme="minorHAnsi"/>
          <w:i/>
          <w:szCs w:val="24"/>
          <w:lang w:val="fr-CA"/>
        </w:rPr>
      </w:pPr>
    </w:p>
    <w:bookmarkEnd w:id="5"/>
    <w:p w14:paraId="04821768" w14:textId="77777777" w:rsidR="00CD23A6" w:rsidRPr="00CD23A6" w:rsidRDefault="00CD23A6" w:rsidP="00CD23A6">
      <w:pPr>
        <w:pStyle w:val="ListParagraph"/>
        <w:spacing w:after="0" w:line="240" w:lineRule="auto"/>
        <w:jc w:val="both"/>
        <w:rPr>
          <w:rFonts w:asciiTheme="minorHAnsi" w:hAnsiTheme="minorHAnsi" w:cstheme="minorHAnsi"/>
          <w:i/>
          <w:szCs w:val="24"/>
          <w:lang w:val="fr-CA"/>
        </w:rPr>
      </w:pPr>
      <w:r w:rsidRPr="00CD23A6">
        <w:rPr>
          <w:rFonts w:asciiTheme="minorHAnsi" w:hAnsiTheme="minorHAnsi" w:cstheme="minorHAnsi"/>
          <w:i/>
          <w:szCs w:val="24"/>
          <w:lang w:val="fr-CA"/>
        </w:rPr>
        <w:t>Les modalités d’application sont des lignes directrices qui sont pertinentes pour une compréhension des objectifs fixés dans la présente norme. Les modalités d’application explicitent plus amplement les diligences requises et peuvent :</w:t>
      </w:r>
    </w:p>
    <w:p w14:paraId="0DC8B5F2" w14:textId="1BEB9347" w:rsidR="00CD23A6" w:rsidRPr="00CD23A6" w:rsidRDefault="00317F7E" w:rsidP="00CD23A6">
      <w:pPr>
        <w:pStyle w:val="ListParagraph"/>
        <w:numPr>
          <w:ilvl w:val="1"/>
          <w:numId w:val="24"/>
        </w:numPr>
        <w:ind w:left="1310"/>
        <w:rPr>
          <w:rFonts w:asciiTheme="minorHAnsi" w:hAnsiTheme="minorHAnsi" w:cstheme="minorHAnsi"/>
          <w:i/>
          <w:szCs w:val="24"/>
          <w:lang w:val="fr-CA"/>
        </w:rPr>
      </w:pPr>
      <w:proofErr w:type="gramStart"/>
      <w:r>
        <w:rPr>
          <w:rFonts w:asciiTheme="minorHAnsi" w:hAnsiTheme="minorHAnsi" w:cstheme="minorHAnsi"/>
          <w:i/>
          <w:szCs w:val="24"/>
          <w:lang w:val="fr-CA"/>
        </w:rPr>
        <w:t>e</w:t>
      </w:r>
      <w:r w:rsidR="00CD23A6" w:rsidRPr="00CD23A6">
        <w:rPr>
          <w:rFonts w:asciiTheme="minorHAnsi" w:hAnsiTheme="minorHAnsi" w:cstheme="minorHAnsi"/>
          <w:i/>
          <w:szCs w:val="24"/>
          <w:lang w:val="fr-CA"/>
        </w:rPr>
        <w:t>xpliciter</w:t>
      </w:r>
      <w:proofErr w:type="gramEnd"/>
      <w:r w:rsidR="00CD23A6" w:rsidRPr="00CD23A6">
        <w:rPr>
          <w:rFonts w:asciiTheme="minorHAnsi" w:hAnsiTheme="minorHAnsi" w:cstheme="minorHAnsi"/>
          <w:i/>
          <w:szCs w:val="24"/>
          <w:lang w:val="fr-CA"/>
        </w:rPr>
        <w:t xml:space="preserve"> plus précisément ce qu’une diligence requise signifie ou vise à couvrir ; cela peut être fait, entre autres, en se référant à la législation ou à la réglementation ;</w:t>
      </w:r>
    </w:p>
    <w:p w14:paraId="67F8AB20" w14:textId="1938F652" w:rsidR="00CD23A6" w:rsidRPr="00CD23A6" w:rsidRDefault="009E3380" w:rsidP="00CD23A6">
      <w:pPr>
        <w:pStyle w:val="ListParagraph"/>
        <w:numPr>
          <w:ilvl w:val="1"/>
          <w:numId w:val="24"/>
        </w:numPr>
        <w:ind w:left="1310"/>
        <w:rPr>
          <w:rFonts w:asciiTheme="minorHAnsi" w:hAnsiTheme="minorHAnsi" w:cstheme="minorHAnsi"/>
          <w:i/>
          <w:szCs w:val="24"/>
          <w:lang w:val="fr-CA"/>
        </w:rPr>
      </w:pPr>
      <w:proofErr w:type="gramStart"/>
      <w:r>
        <w:rPr>
          <w:rFonts w:asciiTheme="minorHAnsi" w:hAnsiTheme="minorHAnsi" w:cstheme="minorHAnsi"/>
          <w:i/>
          <w:szCs w:val="24"/>
          <w:lang w:val="fr-CA"/>
        </w:rPr>
        <w:t>contenir</w:t>
      </w:r>
      <w:proofErr w:type="gramEnd"/>
      <w:r w:rsidR="00CD23A6" w:rsidRPr="00CD23A6">
        <w:rPr>
          <w:rFonts w:asciiTheme="minorHAnsi" w:hAnsiTheme="minorHAnsi" w:cstheme="minorHAnsi"/>
          <w:i/>
          <w:szCs w:val="24"/>
          <w:lang w:val="fr-CA"/>
        </w:rPr>
        <w:t xml:space="preserve"> des exemples appropriés dans les circonstances.</w:t>
      </w:r>
    </w:p>
    <w:p w14:paraId="49C9DCE4" w14:textId="77777777" w:rsidR="00CD23A6" w:rsidRPr="00CD23A6" w:rsidRDefault="00CD23A6" w:rsidP="00CD23A6">
      <w:pPr>
        <w:pStyle w:val="ListParagraph"/>
        <w:spacing w:after="0" w:line="240" w:lineRule="auto"/>
        <w:jc w:val="both"/>
        <w:rPr>
          <w:rFonts w:asciiTheme="minorHAnsi" w:hAnsiTheme="minorHAnsi" w:cstheme="minorHAnsi"/>
          <w:i/>
          <w:szCs w:val="24"/>
          <w:lang w:val="fr-CA"/>
        </w:rPr>
      </w:pPr>
    </w:p>
    <w:tbl>
      <w:tblPr>
        <w:tblStyle w:val="TableGrid"/>
        <w:tblW w:w="0" w:type="auto"/>
        <w:tblLook w:val="04A0" w:firstRow="1" w:lastRow="0" w:firstColumn="1" w:lastColumn="0" w:noHBand="0" w:noVBand="1"/>
      </w:tblPr>
      <w:tblGrid>
        <w:gridCol w:w="9062"/>
      </w:tblGrid>
      <w:tr w:rsidR="00A103A3" w14:paraId="38B8B1FD" w14:textId="77777777" w:rsidTr="00A103A3">
        <w:tc>
          <w:tcPr>
            <w:tcW w:w="9062" w:type="dxa"/>
          </w:tcPr>
          <w:p w14:paraId="320D0655" w14:textId="189BA8A1" w:rsidR="00A103A3" w:rsidRDefault="00A103A3" w:rsidP="00A103A3">
            <w:pPr>
              <w:jc w:val="both"/>
              <w:rPr>
                <w:rFonts w:asciiTheme="minorHAnsi" w:hAnsiTheme="minorHAnsi" w:cstheme="minorHAnsi"/>
                <w:i/>
              </w:rPr>
            </w:pPr>
            <w:r w:rsidRPr="00946A41">
              <w:rPr>
                <w:rFonts w:asciiTheme="minorHAnsi" w:hAnsiTheme="minorHAnsi" w:cstheme="minorHAnsi"/>
                <w:i/>
              </w:rPr>
              <w:t>[</w:t>
            </w:r>
            <w:r>
              <w:rPr>
                <w:rFonts w:asciiTheme="minorHAnsi" w:hAnsiTheme="minorHAnsi" w:cstheme="minorHAnsi"/>
                <w:i/>
              </w:rPr>
              <w:t xml:space="preserve">= </w:t>
            </w:r>
            <w:r w:rsidRPr="00946A41">
              <w:rPr>
                <w:rFonts w:asciiTheme="minorHAnsi" w:hAnsiTheme="minorHAnsi" w:cstheme="minorHAnsi"/>
                <w:b/>
              </w:rPr>
              <w:t>Considérant expliquant la structure de chaque norme</w:t>
            </w:r>
            <w:r>
              <w:rPr>
                <w:rFonts w:asciiTheme="minorHAnsi" w:hAnsiTheme="minorHAnsi" w:cstheme="minorHAnsi"/>
                <w:b/>
              </w:rPr>
              <w:t xml:space="preserve">. Il doit être repris tel quel dans chaque projet de norme car c’est une demande </w:t>
            </w:r>
            <w:r w:rsidRPr="005D2148">
              <w:rPr>
                <w:rFonts w:asciiTheme="minorHAnsi" w:hAnsiTheme="minorHAnsi" w:cstheme="minorHAnsi"/>
                <w:b/>
              </w:rPr>
              <w:t xml:space="preserve">exprès du CSPE. </w:t>
            </w:r>
            <w:r w:rsidR="0066357D" w:rsidRPr="005D2148">
              <w:rPr>
                <w:rFonts w:asciiTheme="minorHAnsi" w:hAnsiTheme="minorHAnsi" w:cstheme="minorHAnsi"/>
                <w:b/>
              </w:rPr>
              <w:t>T</w:t>
            </w:r>
            <w:r w:rsidRPr="005D2148">
              <w:rPr>
                <w:rFonts w:asciiTheme="minorHAnsi" w:hAnsiTheme="minorHAnsi" w:cstheme="minorHAnsi"/>
                <w:b/>
              </w:rPr>
              <w:t>ant les diligences requises que les</w:t>
            </w:r>
            <w:r>
              <w:rPr>
                <w:rFonts w:asciiTheme="minorHAnsi" w:hAnsiTheme="minorHAnsi" w:cstheme="minorHAnsi"/>
                <w:b/>
              </w:rPr>
              <w:t xml:space="preserve"> modalités d’application forment un tout obligatoire.]</w:t>
            </w:r>
          </w:p>
        </w:tc>
      </w:tr>
    </w:tbl>
    <w:p w14:paraId="3F04D374" w14:textId="77777777" w:rsidR="00A103A3" w:rsidRPr="00A103A3" w:rsidRDefault="00A103A3" w:rsidP="00A103A3">
      <w:pPr>
        <w:jc w:val="both"/>
        <w:rPr>
          <w:rFonts w:asciiTheme="minorHAnsi" w:hAnsiTheme="minorHAnsi" w:cstheme="minorHAnsi"/>
          <w:i/>
        </w:rPr>
      </w:pPr>
    </w:p>
    <w:tbl>
      <w:tblPr>
        <w:tblStyle w:val="TableGrid"/>
        <w:tblW w:w="0" w:type="auto"/>
        <w:tblInd w:w="-5" w:type="dxa"/>
        <w:shd w:val="clear" w:color="auto" w:fill="D9D9D9" w:themeFill="background1" w:themeFillShade="D9"/>
        <w:tblLook w:val="04A0" w:firstRow="1" w:lastRow="0" w:firstColumn="1" w:lastColumn="0" w:noHBand="0" w:noVBand="1"/>
      </w:tblPr>
      <w:tblGrid>
        <w:gridCol w:w="9067"/>
      </w:tblGrid>
      <w:tr w:rsidR="008012AB" w:rsidRPr="007E4B7C" w14:paraId="6CB2F2D9" w14:textId="77777777" w:rsidTr="007F267B">
        <w:tc>
          <w:tcPr>
            <w:tcW w:w="9067" w:type="dxa"/>
            <w:shd w:val="clear" w:color="auto" w:fill="D9D9D9" w:themeFill="background1" w:themeFillShade="D9"/>
          </w:tcPr>
          <w:p w14:paraId="1611A635" w14:textId="77777777" w:rsidR="008012AB" w:rsidRPr="008012AB" w:rsidRDefault="008012AB" w:rsidP="008012AB">
            <w:pPr>
              <w:jc w:val="both"/>
              <w:rPr>
                <w:rFonts w:asciiTheme="minorHAnsi" w:hAnsiTheme="minorHAnsi" w:cstheme="minorHAnsi"/>
                <w:i/>
              </w:rPr>
            </w:pPr>
            <w:r w:rsidRPr="008012AB">
              <w:rPr>
                <w:rFonts w:asciiTheme="minorHAnsi" w:hAnsiTheme="minorHAnsi" w:cstheme="minorHAnsi"/>
                <w:b/>
                <w:i/>
              </w:rPr>
              <w:t>Explications concernant la structure d’une norme :</w:t>
            </w:r>
            <w:r w:rsidRPr="008012AB">
              <w:rPr>
                <w:rFonts w:asciiTheme="minorHAnsi" w:hAnsiTheme="minorHAnsi" w:cstheme="minorHAnsi"/>
                <w:i/>
              </w:rPr>
              <w:t xml:space="preserve"> </w:t>
            </w:r>
          </w:p>
          <w:p w14:paraId="3E21FCEC" w14:textId="5ACED980" w:rsidR="008012AB" w:rsidRDefault="008012AB" w:rsidP="008012AB">
            <w:pPr>
              <w:jc w:val="both"/>
              <w:rPr>
                <w:rFonts w:asciiTheme="minorHAnsi" w:hAnsiTheme="minorHAnsi" w:cstheme="minorHAnsi"/>
                <w:i/>
              </w:rPr>
            </w:pPr>
            <w:r w:rsidRPr="008012AB">
              <w:rPr>
                <w:rFonts w:asciiTheme="minorHAnsi" w:hAnsiTheme="minorHAnsi" w:cstheme="minorHAnsi"/>
                <w:i/>
              </w:rPr>
              <w:t>Les « diligences requises</w:t>
            </w:r>
            <w:r>
              <w:rPr>
                <w:rFonts w:asciiTheme="minorHAnsi" w:hAnsiTheme="minorHAnsi" w:cstheme="minorHAnsi"/>
                <w:i/>
              </w:rPr>
              <w:t> »</w:t>
            </w:r>
            <w:r w:rsidRPr="008012AB">
              <w:rPr>
                <w:rFonts w:asciiTheme="minorHAnsi" w:hAnsiTheme="minorHAnsi" w:cstheme="minorHAnsi"/>
                <w:i/>
              </w:rPr>
              <w:t xml:space="preserve"> sont des paragraphes numérotés (1, </w:t>
            </w:r>
            <w:proofErr w:type="gramStart"/>
            <w:r w:rsidRPr="008012AB">
              <w:rPr>
                <w:rFonts w:asciiTheme="minorHAnsi" w:hAnsiTheme="minorHAnsi" w:cstheme="minorHAnsi"/>
                <w:i/>
              </w:rPr>
              <w:t>2,…</w:t>
            </w:r>
            <w:proofErr w:type="gramEnd"/>
            <w:r>
              <w:rPr>
                <w:rFonts w:asciiTheme="minorHAnsi" w:hAnsiTheme="minorHAnsi" w:cstheme="minorHAnsi"/>
                <w:i/>
              </w:rPr>
              <w:t xml:space="preserve"> =&gt; §)</w:t>
            </w:r>
            <w:r w:rsidRPr="008012AB">
              <w:rPr>
                <w:rFonts w:asciiTheme="minorHAnsi" w:hAnsiTheme="minorHAnsi" w:cstheme="minorHAnsi"/>
                <w:i/>
              </w:rPr>
              <w:t xml:space="preserve"> qui </w:t>
            </w:r>
            <w:r>
              <w:rPr>
                <w:rFonts w:asciiTheme="minorHAnsi" w:hAnsiTheme="minorHAnsi" w:cstheme="minorHAnsi"/>
                <w:i/>
              </w:rPr>
              <w:t xml:space="preserve">décrivent les obligations imposées au réviseur d’entreprises : </w:t>
            </w:r>
            <w:r w:rsidR="003F7C53" w:rsidRPr="003F7C53">
              <w:rPr>
                <w:rFonts w:asciiTheme="minorHAnsi" w:hAnsiTheme="minorHAnsi" w:cstheme="minorHAnsi"/>
                <w:i/>
              </w:rPr>
              <w:t>L’obligation qui</w:t>
            </w:r>
            <w:r w:rsidR="003F7C53">
              <w:rPr>
                <w:rFonts w:asciiTheme="minorHAnsi" w:hAnsiTheme="minorHAnsi" w:cstheme="minorHAnsi"/>
                <w:i/>
              </w:rPr>
              <w:t xml:space="preserve"> est faite au professionnel / réviseur d’entreprises</w:t>
            </w:r>
            <w:r w:rsidR="003F7C53" w:rsidRPr="003F7C53">
              <w:rPr>
                <w:rFonts w:asciiTheme="minorHAnsi" w:hAnsiTheme="minorHAnsi" w:cstheme="minorHAnsi"/>
                <w:i/>
              </w:rPr>
              <w:t xml:space="preserve"> est formulé</w:t>
            </w:r>
            <w:r w:rsidR="003F7C53">
              <w:rPr>
                <w:rFonts w:asciiTheme="minorHAnsi" w:hAnsiTheme="minorHAnsi" w:cstheme="minorHAnsi"/>
                <w:i/>
              </w:rPr>
              <w:t>e</w:t>
            </w:r>
            <w:r w:rsidR="003F7C53" w:rsidRPr="003F7C53">
              <w:rPr>
                <w:rFonts w:asciiTheme="minorHAnsi" w:hAnsiTheme="minorHAnsi" w:cstheme="minorHAnsi"/>
                <w:i/>
              </w:rPr>
              <w:t xml:space="preserve"> en utilisant le terme « doit »</w:t>
            </w:r>
            <w:r w:rsidR="003F7C53">
              <w:rPr>
                <w:rFonts w:asciiTheme="minorHAnsi" w:hAnsiTheme="minorHAnsi" w:cstheme="minorHAnsi"/>
                <w:i/>
              </w:rPr>
              <w:t xml:space="preserve">.  </w:t>
            </w:r>
          </w:p>
          <w:p w14:paraId="4C7AE235" w14:textId="2144FBE0" w:rsidR="00CE6778" w:rsidRPr="00CE6778" w:rsidRDefault="00CE6778" w:rsidP="00CE6778">
            <w:pPr>
              <w:tabs>
                <w:tab w:val="left" w:pos="1020"/>
              </w:tabs>
              <w:rPr>
                <w:rFonts w:asciiTheme="minorHAnsi" w:hAnsiTheme="minorHAnsi" w:cstheme="minorHAnsi"/>
              </w:rPr>
            </w:pPr>
            <w:r>
              <w:rPr>
                <w:rFonts w:asciiTheme="minorHAnsi" w:hAnsiTheme="minorHAnsi" w:cstheme="minorHAnsi"/>
              </w:rPr>
              <w:tab/>
            </w:r>
          </w:p>
          <w:p w14:paraId="40AE6423" w14:textId="0DE2CB59" w:rsidR="00D55BCB" w:rsidRDefault="008012AB" w:rsidP="003F7C53">
            <w:pPr>
              <w:jc w:val="both"/>
              <w:rPr>
                <w:rFonts w:asciiTheme="minorHAnsi" w:hAnsiTheme="minorHAnsi" w:cstheme="minorHAnsi"/>
                <w:i/>
              </w:rPr>
            </w:pPr>
            <w:r w:rsidRPr="008012AB">
              <w:rPr>
                <w:rFonts w:asciiTheme="minorHAnsi" w:hAnsiTheme="minorHAnsi" w:cstheme="minorHAnsi"/>
                <w:i/>
              </w:rPr>
              <w:lastRenderedPageBreak/>
              <w:t xml:space="preserve"> Les </w:t>
            </w:r>
            <w:r>
              <w:rPr>
                <w:rFonts w:asciiTheme="minorHAnsi" w:hAnsiTheme="minorHAnsi" w:cstheme="minorHAnsi"/>
                <w:i/>
              </w:rPr>
              <w:t>« </w:t>
            </w:r>
            <w:r w:rsidRPr="008012AB">
              <w:rPr>
                <w:rFonts w:asciiTheme="minorHAnsi" w:hAnsiTheme="minorHAnsi" w:cstheme="minorHAnsi"/>
                <w:i/>
              </w:rPr>
              <w:t>modalités d’applications</w:t>
            </w:r>
            <w:r>
              <w:rPr>
                <w:rFonts w:asciiTheme="minorHAnsi" w:hAnsiTheme="minorHAnsi" w:cstheme="minorHAnsi"/>
                <w:i/>
              </w:rPr>
              <w:t> »</w:t>
            </w:r>
            <w:r w:rsidRPr="008012AB">
              <w:rPr>
                <w:rFonts w:asciiTheme="minorHAnsi" w:hAnsiTheme="minorHAnsi" w:cstheme="minorHAnsi"/>
                <w:i/>
              </w:rPr>
              <w:t xml:space="preserve"> sont des </w:t>
            </w:r>
            <w:r w:rsidR="008F1464">
              <w:rPr>
                <w:rFonts w:asciiTheme="minorHAnsi" w:hAnsiTheme="minorHAnsi" w:cstheme="minorHAnsi"/>
                <w:i/>
              </w:rPr>
              <w:t>« </w:t>
            </w:r>
            <w:r w:rsidRPr="008012AB">
              <w:rPr>
                <w:rFonts w:asciiTheme="minorHAnsi" w:hAnsiTheme="minorHAnsi" w:cstheme="minorHAnsi"/>
                <w:i/>
              </w:rPr>
              <w:t>paragraphes A</w:t>
            </w:r>
            <w:r>
              <w:rPr>
                <w:rFonts w:asciiTheme="minorHAnsi" w:hAnsiTheme="minorHAnsi" w:cstheme="minorHAnsi"/>
                <w:i/>
              </w:rPr>
              <w:t> » (A</w:t>
            </w:r>
            <w:r w:rsidRPr="008012AB">
              <w:rPr>
                <w:rFonts w:asciiTheme="minorHAnsi" w:hAnsiTheme="minorHAnsi" w:cstheme="minorHAnsi"/>
                <w:i/>
              </w:rPr>
              <w:t>1, A2</w:t>
            </w:r>
            <w:proofErr w:type="gramStart"/>
            <w:r w:rsidRPr="008012AB">
              <w:rPr>
                <w:rFonts w:asciiTheme="minorHAnsi" w:hAnsiTheme="minorHAnsi" w:cstheme="minorHAnsi"/>
                <w:i/>
              </w:rPr>
              <w:t>.</w:t>
            </w:r>
            <w:r>
              <w:rPr>
                <w:rFonts w:asciiTheme="minorHAnsi" w:hAnsiTheme="minorHAnsi" w:cstheme="minorHAnsi"/>
                <w:i/>
              </w:rPr>
              <w:t>,…</w:t>
            </w:r>
            <w:proofErr w:type="gramEnd"/>
            <w:r>
              <w:rPr>
                <w:rFonts w:asciiTheme="minorHAnsi" w:hAnsiTheme="minorHAnsi" w:cstheme="minorHAnsi"/>
                <w:i/>
              </w:rPr>
              <w:t>=&gt; §A). Ils doivent être expressément reliés à un ou plusieurs paragraphe</w:t>
            </w:r>
            <w:r w:rsidR="00D55BCB">
              <w:rPr>
                <w:rFonts w:asciiTheme="minorHAnsi" w:hAnsiTheme="minorHAnsi" w:cstheme="minorHAnsi"/>
                <w:i/>
              </w:rPr>
              <w:t>s</w:t>
            </w:r>
            <w:r>
              <w:rPr>
                <w:rFonts w:asciiTheme="minorHAnsi" w:hAnsiTheme="minorHAnsi" w:cstheme="minorHAnsi"/>
                <w:i/>
              </w:rPr>
              <w:t xml:space="preserve"> des diligences requises (renvoi exprès à écrire entre parenthèse à la fin du § concerné</w:t>
            </w:r>
            <w:r w:rsidR="00D55BCB">
              <w:rPr>
                <w:rFonts w:asciiTheme="minorHAnsi" w:hAnsiTheme="minorHAnsi" w:cstheme="minorHAnsi"/>
                <w:i/>
              </w:rPr>
              <w:t>, au moins de la diligence vers le(s) §A concerné(s)</w:t>
            </w:r>
            <w:r>
              <w:rPr>
                <w:rFonts w:asciiTheme="minorHAnsi" w:hAnsiTheme="minorHAnsi" w:cstheme="minorHAnsi"/>
                <w:i/>
              </w:rPr>
              <w:t xml:space="preserve">). </w:t>
            </w:r>
            <w:r w:rsidR="003F7C53">
              <w:rPr>
                <w:rFonts w:asciiTheme="minorHAnsi" w:hAnsiTheme="minorHAnsi" w:cstheme="minorHAnsi"/>
                <w:i/>
              </w:rPr>
              <w:t>Les explications sont formulée</w:t>
            </w:r>
            <w:r w:rsidR="001F10FB">
              <w:rPr>
                <w:rFonts w:asciiTheme="minorHAnsi" w:hAnsiTheme="minorHAnsi" w:cstheme="minorHAnsi"/>
                <w:i/>
              </w:rPr>
              <w:t>s</w:t>
            </w:r>
            <w:r w:rsidR="003F7C53">
              <w:rPr>
                <w:rFonts w:asciiTheme="minorHAnsi" w:hAnsiTheme="minorHAnsi" w:cstheme="minorHAnsi"/>
                <w:i/>
              </w:rPr>
              <w:t xml:space="preserve"> en utilisant le terme « peut » (= cela doit être clair qu’il ne s’agit pas d’une obligation imposée par la norme). Ces paragraphes peuvent également contenir </w:t>
            </w:r>
            <w:r>
              <w:rPr>
                <w:rFonts w:asciiTheme="minorHAnsi" w:hAnsiTheme="minorHAnsi" w:cstheme="minorHAnsi"/>
                <w:i/>
              </w:rPr>
              <w:t>des exemples</w:t>
            </w:r>
            <w:r w:rsidR="008F1464">
              <w:rPr>
                <w:rFonts w:asciiTheme="minorHAnsi" w:hAnsiTheme="minorHAnsi" w:cstheme="minorHAnsi"/>
                <w:i/>
              </w:rPr>
              <w:t xml:space="preserve"> ou </w:t>
            </w:r>
            <w:r>
              <w:rPr>
                <w:rFonts w:asciiTheme="minorHAnsi" w:hAnsiTheme="minorHAnsi" w:cstheme="minorHAnsi"/>
                <w:i/>
              </w:rPr>
              <w:t>fournir l’explication</w:t>
            </w:r>
            <w:r w:rsidR="008F1464">
              <w:rPr>
                <w:rFonts w:asciiTheme="minorHAnsi" w:hAnsiTheme="minorHAnsi" w:cstheme="minorHAnsi"/>
                <w:i/>
              </w:rPr>
              <w:t xml:space="preserve"> d’une diligence requise, ou se référer à la loi ou la réglementation (</w:t>
            </w:r>
            <w:r>
              <w:rPr>
                <w:rFonts w:asciiTheme="minorHAnsi" w:hAnsiTheme="minorHAnsi" w:cstheme="minorHAnsi"/>
                <w:i/>
              </w:rPr>
              <w:t>à condition que l’on ne formule pas d</w:t>
            </w:r>
            <w:r w:rsidR="00C944FD">
              <w:rPr>
                <w:rFonts w:asciiTheme="minorHAnsi" w:hAnsiTheme="minorHAnsi" w:cstheme="minorHAnsi"/>
                <w:i/>
              </w:rPr>
              <w:t>’</w:t>
            </w:r>
            <w:r>
              <w:rPr>
                <w:rFonts w:asciiTheme="minorHAnsi" w:hAnsiTheme="minorHAnsi" w:cstheme="minorHAnsi"/>
                <w:i/>
              </w:rPr>
              <w:t>obligations supplémentaires</w:t>
            </w:r>
            <w:r w:rsidR="00194107">
              <w:rPr>
                <w:rFonts w:asciiTheme="minorHAnsi" w:hAnsiTheme="minorHAnsi" w:cstheme="minorHAnsi"/>
                <w:i/>
              </w:rPr>
              <w:t>)</w:t>
            </w:r>
            <w:r>
              <w:rPr>
                <w:rFonts w:asciiTheme="minorHAnsi" w:hAnsiTheme="minorHAnsi" w:cstheme="minorHAnsi"/>
                <w:i/>
              </w:rPr>
              <w:t xml:space="preserve">. </w:t>
            </w:r>
          </w:p>
          <w:p w14:paraId="2EA59D3E" w14:textId="77777777" w:rsidR="003F7C53" w:rsidRDefault="003F7C53" w:rsidP="003F7C53">
            <w:pPr>
              <w:jc w:val="both"/>
              <w:rPr>
                <w:rFonts w:asciiTheme="minorHAnsi" w:hAnsiTheme="minorHAnsi" w:cstheme="minorHAnsi"/>
                <w:i/>
              </w:rPr>
            </w:pPr>
          </w:p>
          <w:p w14:paraId="049D71D5" w14:textId="1F91541D" w:rsidR="008012AB" w:rsidRDefault="008012AB" w:rsidP="008012AB">
            <w:pPr>
              <w:jc w:val="both"/>
              <w:rPr>
                <w:rFonts w:asciiTheme="minorHAnsi" w:hAnsiTheme="minorHAnsi" w:cstheme="minorHAnsi"/>
                <w:i/>
              </w:rPr>
            </w:pPr>
            <w:r>
              <w:rPr>
                <w:rFonts w:asciiTheme="minorHAnsi" w:hAnsiTheme="minorHAnsi" w:cstheme="minorHAnsi"/>
                <w:i/>
              </w:rPr>
              <w:t>Il convient de se demander dans chaque paragraphe s’il s’agit d’une obligation ou d’un exemple afin de déterminer si c’est un</w:t>
            </w:r>
            <w:r w:rsidR="003F7C53">
              <w:rPr>
                <w:rFonts w:asciiTheme="minorHAnsi" w:hAnsiTheme="minorHAnsi" w:cstheme="minorHAnsi"/>
                <w:i/>
              </w:rPr>
              <w:t>e diligence requise</w:t>
            </w:r>
            <w:r>
              <w:rPr>
                <w:rFonts w:asciiTheme="minorHAnsi" w:hAnsiTheme="minorHAnsi" w:cstheme="minorHAnsi"/>
                <w:i/>
              </w:rPr>
              <w:t xml:space="preserve"> ou un §A. </w:t>
            </w:r>
          </w:p>
          <w:p w14:paraId="228E14DD" w14:textId="77777777" w:rsidR="003F7C53" w:rsidRDefault="003F7C53" w:rsidP="008012AB">
            <w:pPr>
              <w:jc w:val="both"/>
              <w:rPr>
                <w:rFonts w:asciiTheme="minorHAnsi" w:hAnsiTheme="minorHAnsi" w:cstheme="minorHAnsi"/>
                <w:i/>
              </w:rPr>
            </w:pPr>
          </w:p>
          <w:p w14:paraId="492C884E" w14:textId="6458AA36" w:rsidR="00D55BCB" w:rsidRDefault="00D55BCB" w:rsidP="008012AB">
            <w:pPr>
              <w:jc w:val="both"/>
              <w:rPr>
                <w:rFonts w:asciiTheme="minorHAnsi" w:hAnsiTheme="minorHAnsi" w:cstheme="minorHAnsi"/>
                <w:i/>
              </w:rPr>
            </w:pPr>
            <w:r>
              <w:rPr>
                <w:rFonts w:asciiTheme="minorHAnsi" w:hAnsiTheme="minorHAnsi" w:cstheme="minorHAnsi"/>
                <w:i/>
              </w:rPr>
              <w:t>Toutefois, tout en reconnaissant que des exemples ou des illustrations sont importants, il convient de se demander à chaque fois s’il est indispensable de reprendre l’exemple ou l’illustration dans la norme (dans un §A). En effet, il n’est pas possible de fournir tout le contexte dans lequel l’exemple doit être lu et il donc important d’éviter le risque de confusion ou de mauvaise interprétation.</w:t>
            </w:r>
          </w:p>
          <w:p w14:paraId="3886C211" w14:textId="77777777" w:rsidR="00D55BCB" w:rsidRDefault="00D55BCB" w:rsidP="008012AB">
            <w:pPr>
              <w:jc w:val="both"/>
              <w:rPr>
                <w:rFonts w:asciiTheme="minorHAnsi" w:hAnsiTheme="minorHAnsi" w:cstheme="minorHAnsi"/>
                <w:i/>
              </w:rPr>
            </w:pPr>
          </w:p>
          <w:p w14:paraId="2724ACD5" w14:textId="77777777" w:rsidR="008012AB" w:rsidRPr="008012AB" w:rsidRDefault="008012AB" w:rsidP="008012AB">
            <w:pPr>
              <w:jc w:val="both"/>
              <w:rPr>
                <w:rFonts w:asciiTheme="minorHAnsi" w:hAnsiTheme="minorHAnsi" w:cstheme="minorHAnsi"/>
                <w:i/>
              </w:rPr>
            </w:pPr>
            <w:r>
              <w:rPr>
                <w:rFonts w:asciiTheme="minorHAnsi" w:hAnsiTheme="minorHAnsi" w:cstheme="minorHAnsi"/>
                <w:i/>
              </w:rPr>
              <w:t>Toute la norme constitue un tout.</w:t>
            </w:r>
          </w:p>
          <w:p w14:paraId="4507208D" w14:textId="77777777" w:rsidR="008012AB" w:rsidRDefault="008012AB" w:rsidP="00194107">
            <w:pPr>
              <w:jc w:val="both"/>
              <w:rPr>
                <w:rFonts w:asciiTheme="minorHAnsi" w:hAnsiTheme="minorHAnsi" w:cstheme="minorHAnsi"/>
                <w:i/>
              </w:rPr>
            </w:pPr>
          </w:p>
          <w:p w14:paraId="3D788B67" w14:textId="77777777" w:rsidR="00194107" w:rsidRPr="006F4646" w:rsidRDefault="00194107" w:rsidP="00194107">
            <w:pPr>
              <w:jc w:val="both"/>
              <w:rPr>
                <w:rFonts w:asciiTheme="minorHAnsi" w:hAnsiTheme="minorHAnsi" w:cstheme="minorHAnsi"/>
                <w:b/>
                <w:i/>
              </w:rPr>
            </w:pPr>
            <w:r w:rsidRPr="006F4646">
              <w:rPr>
                <w:rFonts w:asciiTheme="minorHAnsi" w:hAnsiTheme="minorHAnsi" w:cstheme="minorHAnsi"/>
                <w:b/>
                <w:i/>
              </w:rPr>
              <w:t>Références</w:t>
            </w:r>
            <w:r w:rsidR="00BF507F">
              <w:rPr>
                <w:rFonts w:asciiTheme="minorHAnsi" w:hAnsiTheme="minorHAnsi" w:cstheme="minorHAnsi"/>
                <w:b/>
                <w:i/>
              </w:rPr>
              <w:t xml:space="preserve"> et bas de page (</w:t>
            </w:r>
            <w:proofErr w:type="spellStart"/>
            <w:r w:rsidR="00BF507F">
              <w:rPr>
                <w:rFonts w:asciiTheme="minorHAnsi" w:hAnsiTheme="minorHAnsi" w:cstheme="minorHAnsi"/>
                <w:b/>
                <w:i/>
              </w:rPr>
              <w:t>footer</w:t>
            </w:r>
            <w:proofErr w:type="spellEnd"/>
            <w:r w:rsidR="00BF507F">
              <w:rPr>
                <w:rFonts w:asciiTheme="minorHAnsi" w:hAnsiTheme="minorHAnsi" w:cstheme="minorHAnsi"/>
                <w:b/>
                <w:i/>
              </w:rPr>
              <w:t>)</w:t>
            </w:r>
            <w:r w:rsidRPr="006F4646">
              <w:rPr>
                <w:rFonts w:asciiTheme="minorHAnsi" w:hAnsiTheme="minorHAnsi" w:cstheme="minorHAnsi"/>
                <w:b/>
                <w:i/>
              </w:rPr>
              <w:t xml:space="preserve"> dans la norme :</w:t>
            </w:r>
          </w:p>
          <w:p w14:paraId="5488C183" w14:textId="77777777" w:rsidR="00194107" w:rsidRPr="00194107" w:rsidRDefault="00194107" w:rsidP="00194107">
            <w:pPr>
              <w:pStyle w:val="ListParagraph"/>
              <w:numPr>
                <w:ilvl w:val="0"/>
                <w:numId w:val="20"/>
              </w:numPr>
              <w:jc w:val="both"/>
              <w:rPr>
                <w:rFonts w:asciiTheme="minorHAnsi" w:hAnsiTheme="minorHAnsi" w:cstheme="minorHAnsi"/>
                <w:i/>
              </w:rPr>
            </w:pPr>
            <w:r w:rsidRPr="00194107">
              <w:rPr>
                <w:rFonts w:asciiTheme="minorHAnsi" w:hAnsiTheme="minorHAnsi" w:cstheme="minorHAnsi"/>
                <w:i/>
              </w:rPr>
              <w:t xml:space="preserve">Les références dans la norme à des paragraphes de la norme se font de la manière suivante : « Voir par. 1 ». </w:t>
            </w:r>
          </w:p>
          <w:p w14:paraId="1D74A94A" w14:textId="77777777" w:rsidR="00194107" w:rsidRDefault="00194107" w:rsidP="00194107">
            <w:pPr>
              <w:ind w:left="708"/>
              <w:jc w:val="both"/>
              <w:rPr>
                <w:rFonts w:asciiTheme="minorHAnsi" w:hAnsiTheme="minorHAnsi" w:cstheme="minorHAnsi"/>
                <w:i/>
              </w:rPr>
            </w:pPr>
            <w:r>
              <w:rPr>
                <w:rFonts w:asciiTheme="minorHAnsi" w:hAnsiTheme="minorHAnsi" w:cstheme="minorHAnsi"/>
                <w:i/>
              </w:rPr>
              <w:t xml:space="preserve">Paragraphe en abrégé dans une norme s’écrit donc « par. » et non « § » (convention reprise des normes ISA). </w:t>
            </w:r>
          </w:p>
          <w:p w14:paraId="1F8F4889" w14:textId="7702CDE1" w:rsidR="006F4646" w:rsidRDefault="006F4646" w:rsidP="006F4646">
            <w:pPr>
              <w:pStyle w:val="ListParagraph"/>
              <w:numPr>
                <w:ilvl w:val="0"/>
                <w:numId w:val="20"/>
              </w:numPr>
              <w:jc w:val="both"/>
              <w:rPr>
                <w:rFonts w:asciiTheme="minorHAnsi" w:hAnsiTheme="minorHAnsi" w:cstheme="minorHAnsi"/>
                <w:i/>
              </w:rPr>
            </w:pPr>
            <w:r>
              <w:rPr>
                <w:rFonts w:asciiTheme="minorHAnsi" w:hAnsiTheme="minorHAnsi" w:cstheme="minorHAnsi"/>
                <w:i/>
              </w:rPr>
              <w:t xml:space="preserve">Dans le </w:t>
            </w:r>
            <w:proofErr w:type="spellStart"/>
            <w:r w:rsidR="00D55BCB">
              <w:rPr>
                <w:rFonts w:asciiTheme="minorHAnsi" w:hAnsiTheme="minorHAnsi" w:cstheme="minorHAnsi"/>
                <w:i/>
              </w:rPr>
              <w:t>W</w:t>
            </w:r>
            <w:r w:rsidR="00D55BCB" w:rsidRPr="006F4646">
              <w:rPr>
                <w:rFonts w:asciiTheme="minorHAnsi" w:hAnsiTheme="minorHAnsi" w:cstheme="minorHAnsi"/>
                <w:i/>
              </w:rPr>
              <w:t>atermark</w:t>
            </w:r>
            <w:proofErr w:type="spellEnd"/>
            <w:r>
              <w:rPr>
                <w:rFonts w:asciiTheme="minorHAnsi" w:hAnsiTheme="minorHAnsi" w:cstheme="minorHAnsi"/>
                <w:i/>
              </w:rPr>
              <w:t xml:space="preserve"> et en bas de page </w:t>
            </w:r>
            <w:r w:rsidR="00BF507F">
              <w:rPr>
                <w:rFonts w:asciiTheme="minorHAnsi" w:hAnsiTheme="minorHAnsi" w:cstheme="minorHAnsi"/>
                <w:i/>
              </w:rPr>
              <w:t>(</w:t>
            </w:r>
            <w:proofErr w:type="spellStart"/>
            <w:r w:rsidR="00BF507F">
              <w:rPr>
                <w:rFonts w:asciiTheme="minorHAnsi" w:hAnsiTheme="minorHAnsi" w:cstheme="minorHAnsi"/>
                <w:i/>
              </w:rPr>
              <w:t>footer</w:t>
            </w:r>
            <w:proofErr w:type="spellEnd"/>
            <w:r w:rsidR="00BF507F">
              <w:rPr>
                <w:rFonts w:asciiTheme="minorHAnsi" w:hAnsiTheme="minorHAnsi" w:cstheme="minorHAnsi"/>
                <w:i/>
              </w:rPr>
              <w:t xml:space="preserve">) </w:t>
            </w:r>
            <w:r>
              <w:rPr>
                <w:rFonts w:asciiTheme="minorHAnsi" w:hAnsiTheme="minorHAnsi" w:cstheme="minorHAnsi"/>
                <w:i/>
              </w:rPr>
              <w:t>sont précisés l’état de la procédure</w:t>
            </w:r>
            <w:r w:rsidR="00682CD2">
              <w:rPr>
                <w:rFonts w:asciiTheme="minorHAnsi" w:hAnsiTheme="minorHAnsi" w:cstheme="minorHAnsi"/>
                <w:i/>
              </w:rPr>
              <w:t> :</w:t>
            </w:r>
          </w:p>
          <w:p w14:paraId="56DE82A4" w14:textId="77777777" w:rsidR="006F4646" w:rsidRDefault="006F4646" w:rsidP="00AC6E78">
            <w:pPr>
              <w:pStyle w:val="ListParagraph"/>
              <w:numPr>
                <w:ilvl w:val="1"/>
                <w:numId w:val="20"/>
              </w:numPr>
              <w:jc w:val="both"/>
              <w:rPr>
                <w:rFonts w:asciiTheme="minorHAnsi" w:hAnsiTheme="minorHAnsi" w:cstheme="minorHAnsi"/>
                <w:i/>
              </w:rPr>
            </w:pPr>
            <w:r w:rsidRPr="006F4646">
              <w:rPr>
                <w:rFonts w:asciiTheme="minorHAnsi" w:hAnsiTheme="minorHAnsi" w:cstheme="minorHAnsi"/>
                <w:i/>
              </w:rPr>
              <w:t xml:space="preserve">Préparation : </w:t>
            </w:r>
            <w:r>
              <w:rPr>
                <w:rFonts w:asciiTheme="minorHAnsi" w:hAnsiTheme="minorHAnsi" w:cstheme="minorHAnsi"/>
                <w:i/>
              </w:rPr>
              <w:t>l</w:t>
            </w:r>
            <w:r w:rsidRPr="006F4646">
              <w:rPr>
                <w:rFonts w:asciiTheme="minorHAnsi" w:hAnsiTheme="minorHAnsi" w:cstheme="minorHAnsi"/>
                <w:i/>
              </w:rPr>
              <w:t>e document circule en interne</w:t>
            </w:r>
            <w:r>
              <w:rPr>
                <w:rFonts w:asciiTheme="minorHAnsi" w:hAnsiTheme="minorHAnsi" w:cstheme="minorHAnsi"/>
                <w:i/>
              </w:rPr>
              <w:t xml:space="preserve"> (GT concerné, Commission des normes, Conseil)</w:t>
            </w:r>
            <w:r w:rsidRPr="006F4646">
              <w:rPr>
                <w:rFonts w:asciiTheme="minorHAnsi" w:hAnsiTheme="minorHAnsi" w:cstheme="minorHAnsi"/>
                <w:i/>
              </w:rPr>
              <w:t xml:space="preserve"> : </w:t>
            </w:r>
          </w:p>
          <w:p w14:paraId="3146A35F" w14:textId="77777777"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sidR="006F4646" w:rsidRPr="006F4646">
              <w:rPr>
                <w:rFonts w:asciiTheme="minorHAnsi" w:hAnsiTheme="minorHAnsi" w:cstheme="minorHAnsi"/>
                <w:i/>
              </w:rPr>
              <w:t xml:space="preserve">Initiales des rédacteurs + date </w:t>
            </w:r>
          </w:p>
          <w:p w14:paraId="7DF64C86" w14:textId="604C21F5" w:rsidR="006F4646" w:rsidRP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 DRAFT »</w:t>
            </w:r>
          </w:p>
          <w:p w14:paraId="6CE2A8CA" w14:textId="77777777" w:rsidR="006F4646" w:rsidRDefault="006F4646" w:rsidP="006F4646">
            <w:pPr>
              <w:pStyle w:val="ListParagraph"/>
              <w:numPr>
                <w:ilvl w:val="1"/>
                <w:numId w:val="20"/>
              </w:numPr>
              <w:jc w:val="both"/>
              <w:rPr>
                <w:rFonts w:asciiTheme="minorHAnsi" w:hAnsiTheme="minorHAnsi" w:cstheme="minorHAnsi"/>
                <w:i/>
              </w:rPr>
            </w:pPr>
            <w:r>
              <w:rPr>
                <w:rFonts w:asciiTheme="minorHAnsi" w:hAnsiTheme="minorHAnsi" w:cstheme="minorHAnsi"/>
                <w:i/>
              </w:rPr>
              <w:t>Consultation publique : (= 1</w:t>
            </w:r>
            <w:r w:rsidRPr="006F4646">
              <w:rPr>
                <w:rFonts w:asciiTheme="minorHAnsi" w:hAnsiTheme="minorHAnsi" w:cstheme="minorHAnsi"/>
                <w:i/>
                <w:vertAlign w:val="superscript"/>
              </w:rPr>
              <w:t>ère</w:t>
            </w:r>
            <w:r>
              <w:rPr>
                <w:rFonts w:asciiTheme="minorHAnsi" w:hAnsiTheme="minorHAnsi" w:cstheme="minorHAnsi"/>
                <w:i/>
              </w:rPr>
              <w:t xml:space="preserve"> publication sur le site internet IRE)</w:t>
            </w:r>
          </w:p>
          <w:p w14:paraId="4E722DD1" w14:textId="5DB9DC62"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Pr>
                <w:rFonts w:asciiTheme="minorHAnsi" w:hAnsiTheme="minorHAnsi" w:cstheme="minorHAnsi"/>
                <w:i/>
              </w:rPr>
              <w:t>« Consultation publique [</w:t>
            </w:r>
            <w:r w:rsidR="00D55BCB">
              <w:rPr>
                <w:rFonts w:asciiTheme="minorHAnsi" w:hAnsiTheme="minorHAnsi" w:cstheme="minorHAnsi"/>
                <w:i/>
              </w:rPr>
              <w:t>date</w:t>
            </w:r>
            <w:r>
              <w:rPr>
                <w:rFonts w:asciiTheme="minorHAnsi" w:hAnsiTheme="minorHAnsi" w:cstheme="minorHAnsi"/>
                <w:i/>
              </w:rPr>
              <w:t>] »</w:t>
            </w:r>
            <w:r w:rsidR="006F4646" w:rsidRPr="006F4646">
              <w:rPr>
                <w:rFonts w:asciiTheme="minorHAnsi" w:hAnsiTheme="minorHAnsi" w:cstheme="minorHAnsi"/>
                <w:i/>
              </w:rPr>
              <w:t xml:space="preserve"> </w:t>
            </w:r>
          </w:p>
          <w:p w14:paraId="0D547C14" w14:textId="1EEBDAC6" w:rsid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 </w:t>
            </w:r>
            <w:r w:rsidR="00BF507F">
              <w:rPr>
                <w:rFonts w:asciiTheme="minorHAnsi" w:hAnsiTheme="minorHAnsi" w:cstheme="minorHAnsi"/>
                <w:i/>
              </w:rPr>
              <w:t>Consultation publique</w:t>
            </w:r>
            <w:r w:rsidR="006F4646" w:rsidRPr="006F4646">
              <w:rPr>
                <w:rFonts w:asciiTheme="minorHAnsi" w:hAnsiTheme="minorHAnsi" w:cstheme="minorHAnsi"/>
                <w:i/>
              </w:rPr>
              <w:t> »</w:t>
            </w:r>
          </w:p>
          <w:p w14:paraId="5934B346" w14:textId="1EE5CBBD" w:rsidR="00D55BCB" w:rsidRPr="006F4646" w:rsidRDefault="00D55BCB" w:rsidP="006F4646">
            <w:pPr>
              <w:pStyle w:val="ListParagraph"/>
              <w:numPr>
                <w:ilvl w:val="2"/>
                <w:numId w:val="20"/>
              </w:numPr>
              <w:jc w:val="both"/>
              <w:rPr>
                <w:rFonts w:asciiTheme="minorHAnsi" w:hAnsiTheme="minorHAnsi" w:cstheme="minorHAnsi"/>
                <w:i/>
              </w:rPr>
            </w:pPr>
            <w:r>
              <w:rPr>
                <w:rFonts w:asciiTheme="minorHAnsi" w:hAnsiTheme="minorHAnsi" w:cstheme="minorHAnsi"/>
                <w:i/>
              </w:rPr>
              <w:t>Logo de l’IRE dans le header</w:t>
            </w:r>
            <w:r w:rsidR="00206246">
              <w:rPr>
                <w:rFonts w:asciiTheme="minorHAnsi" w:hAnsiTheme="minorHAnsi" w:cstheme="minorHAnsi"/>
                <w:i/>
              </w:rPr>
              <w:t xml:space="preserve"> [+ le cas échéant de l’ITAA]</w:t>
            </w:r>
          </w:p>
          <w:p w14:paraId="7D28B3E0" w14:textId="77777777" w:rsidR="006F4646" w:rsidRDefault="006F4646" w:rsidP="006F4646">
            <w:pPr>
              <w:pStyle w:val="ListParagraph"/>
              <w:numPr>
                <w:ilvl w:val="1"/>
                <w:numId w:val="20"/>
              </w:numPr>
              <w:jc w:val="both"/>
              <w:rPr>
                <w:rFonts w:asciiTheme="minorHAnsi" w:hAnsiTheme="minorHAnsi" w:cstheme="minorHAnsi"/>
                <w:i/>
              </w:rPr>
            </w:pPr>
            <w:r>
              <w:rPr>
                <w:rFonts w:asciiTheme="minorHAnsi" w:hAnsiTheme="minorHAnsi" w:cstheme="minorHAnsi"/>
                <w:i/>
              </w:rPr>
              <w:t xml:space="preserve">Demande d’approbation (CSPE puis </w:t>
            </w:r>
            <w:r w:rsidR="00BF507F">
              <w:rPr>
                <w:rFonts w:asciiTheme="minorHAnsi" w:hAnsiTheme="minorHAnsi" w:cstheme="minorHAnsi"/>
                <w:i/>
              </w:rPr>
              <w:t>M</w:t>
            </w:r>
            <w:r>
              <w:rPr>
                <w:rFonts w:asciiTheme="minorHAnsi" w:hAnsiTheme="minorHAnsi" w:cstheme="minorHAnsi"/>
                <w:i/>
              </w:rPr>
              <w:t>inistre) : (= 2</w:t>
            </w:r>
            <w:r w:rsidRPr="006F4646">
              <w:rPr>
                <w:rFonts w:asciiTheme="minorHAnsi" w:hAnsiTheme="minorHAnsi" w:cstheme="minorHAnsi"/>
                <w:i/>
                <w:vertAlign w:val="superscript"/>
              </w:rPr>
              <w:t>ème</w:t>
            </w:r>
            <w:r>
              <w:rPr>
                <w:rFonts w:asciiTheme="minorHAnsi" w:hAnsiTheme="minorHAnsi" w:cstheme="minorHAnsi"/>
                <w:i/>
              </w:rPr>
              <w:t xml:space="preserve"> publication sur le site internet IRE)</w:t>
            </w:r>
          </w:p>
          <w:p w14:paraId="1D898373" w14:textId="77777777"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Pr>
                <w:rFonts w:asciiTheme="minorHAnsi" w:hAnsiTheme="minorHAnsi" w:cstheme="minorHAnsi"/>
                <w:i/>
              </w:rPr>
              <w:t>« </w:t>
            </w:r>
            <w:r w:rsidR="006F4646">
              <w:rPr>
                <w:rFonts w:asciiTheme="minorHAnsi" w:hAnsiTheme="minorHAnsi" w:cstheme="minorHAnsi"/>
                <w:i/>
              </w:rPr>
              <w:t>Pour approbation</w:t>
            </w:r>
            <w:r>
              <w:rPr>
                <w:rFonts w:asciiTheme="minorHAnsi" w:hAnsiTheme="minorHAnsi" w:cstheme="minorHAnsi"/>
                <w:i/>
              </w:rPr>
              <w:t xml:space="preserve"> (version [</w:t>
            </w:r>
            <w:r w:rsidR="006F4646">
              <w:rPr>
                <w:rFonts w:asciiTheme="minorHAnsi" w:hAnsiTheme="minorHAnsi" w:cstheme="minorHAnsi"/>
                <w:i/>
              </w:rPr>
              <w:t>date</w:t>
            </w:r>
            <w:r>
              <w:rPr>
                <w:rFonts w:asciiTheme="minorHAnsi" w:hAnsiTheme="minorHAnsi" w:cstheme="minorHAnsi"/>
                <w:i/>
              </w:rPr>
              <w:t>]) »</w:t>
            </w:r>
          </w:p>
          <w:p w14:paraId="3F849BFC" w14:textId="1208DDED" w:rsid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w:t>
            </w:r>
            <w:r w:rsidR="006F4646">
              <w:rPr>
                <w:rFonts w:asciiTheme="minorHAnsi" w:hAnsiTheme="minorHAnsi" w:cstheme="minorHAnsi"/>
                <w:i/>
              </w:rPr>
              <w:t>« Pour approbation »</w:t>
            </w:r>
          </w:p>
          <w:p w14:paraId="79367747" w14:textId="665047A5" w:rsidR="00D55BCB" w:rsidRDefault="00D55BCB" w:rsidP="006F4646">
            <w:pPr>
              <w:pStyle w:val="ListParagraph"/>
              <w:numPr>
                <w:ilvl w:val="2"/>
                <w:numId w:val="20"/>
              </w:numPr>
              <w:jc w:val="both"/>
              <w:rPr>
                <w:rFonts w:asciiTheme="minorHAnsi" w:hAnsiTheme="minorHAnsi" w:cstheme="minorHAnsi"/>
                <w:i/>
              </w:rPr>
            </w:pPr>
            <w:r>
              <w:rPr>
                <w:rFonts w:asciiTheme="minorHAnsi" w:hAnsiTheme="minorHAnsi" w:cstheme="minorHAnsi"/>
                <w:i/>
              </w:rPr>
              <w:t xml:space="preserve">Logo de l’IRE dans le </w:t>
            </w:r>
            <w:proofErr w:type="gramStart"/>
            <w:r>
              <w:rPr>
                <w:rFonts w:asciiTheme="minorHAnsi" w:hAnsiTheme="minorHAnsi" w:cstheme="minorHAnsi"/>
                <w:i/>
              </w:rPr>
              <w:t>header</w:t>
            </w:r>
            <w:r w:rsidR="00206246">
              <w:rPr>
                <w:rFonts w:asciiTheme="minorHAnsi" w:hAnsiTheme="minorHAnsi" w:cstheme="minorHAnsi"/>
                <w:i/>
              </w:rPr>
              <w:t xml:space="preserve">  [</w:t>
            </w:r>
            <w:proofErr w:type="gramEnd"/>
            <w:r w:rsidR="00206246">
              <w:rPr>
                <w:rFonts w:asciiTheme="minorHAnsi" w:hAnsiTheme="minorHAnsi" w:cstheme="minorHAnsi"/>
                <w:i/>
              </w:rPr>
              <w:t>+ le cas échéant de l’ITAA]</w:t>
            </w:r>
          </w:p>
          <w:p w14:paraId="7B2B8BE6" w14:textId="71B786E6" w:rsidR="00A54C3A" w:rsidRPr="006F4646" w:rsidRDefault="00A54C3A" w:rsidP="006F4646">
            <w:pPr>
              <w:pStyle w:val="ListParagraph"/>
              <w:numPr>
                <w:ilvl w:val="2"/>
                <w:numId w:val="20"/>
              </w:numPr>
              <w:jc w:val="both"/>
              <w:rPr>
                <w:rFonts w:asciiTheme="minorHAnsi" w:hAnsiTheme="minorHAnsi" w:cstheme="minorHAnsi"/>
                <w:i/>
              </w:rPr>
            </w:pPr>
            <w:r>
              <w:rPr>
                <w:rFonts w:asciiTheme="minorHAnsi" w:hAnsiTheme="minorHAnsi" w:cstheme="minorHAnsi"/>
                <w:i/>
              </w:rPr>
              <w:t xml:space="preserve">+ ajouter les dates de la consultation publique </w:t>
            </w:r>
            <w:r w:rsidR="00A62E04">
              <w:rPr>
                <w:rFonts w:asciiTheme="minorHAnsi" w:hAnsiTheme="minorHAnsi" w:cstheme="minorHAnsi"/>
                <w:i/>
              </w:rPr>
              <w:t>et la date de l’adoption par le Conseil de l’IRE</w:t>
            </w:r>
            <w:r w:rsidR="00206246">
              <w:rPr>
                <w:rFonts w:asciiTheme="minorHAnsi" w:hAnsiTheme="minorHAnsi" w:cstheme="minorHAnsi"/>
                <w:i/>
              </w:rPr>
              <w:t xml:space="preserve"> [+ le cas échéant, Conseil de l’ITAA]</w:t>
            </w:r>
          </w:p>
          <w:p w14:paraId="5D60D7C7" w14:textId="77777777" w:rsidR="006F4646" w:rsidRDefault="006F4646" w:rsidP="006F4646">
            <w:pPr>
              <w:pStyle w:val="ListParagraph"/>
              <w:numPr>
                <w:ilvl w:val="1"/>
                <w:numId w:val="20"/>
              </w:numPr>
              <w:jc w:val="both"/>
              <w:rPr>
                <w:rFonts w:asciiTheme="minorHAnsi" w:hAnsiTheme="minorHAnsi" w:cstheme="minorHAnsi"/>
                <w:i/>
              </w:rPr>
            </w:pPr>
            <w:r>
              <w:rPr>
                <w:rFonts w:asciiTheme="minorHAnsi" w:hAnsiTheme="minorHAnsi" w:cstheme="minorHAnsi"/>
                <w:i/>
              </w:rPr>
              <w:t>Norme approuvée : (= 3</w:t>
            </w:r>
            <w:r w:rsidRPr="006F4646">
              <w:rPr>
                <w:rFonts w:asciiTheme="minorHAnsi" w:hAnsiTheme="minorHAnsi" w:cstheme="minorHAnsi"/>
                <w:i/>
                <w:vertAlign w:val="superscript"/>
              </w:rPr>
              <w:t>ème</w:t>
            </w:r>
            <w:r>
              <w:rPr>
                <w:rFonts w:asciiTheme="minorHAnsi" w:hAnsiTheme="minorHAnsi" w:cstheme="minorHAnsi"/>
                <w:i/>
              </w:rPr>
              <w:t xml:space="preserve"> publication sur le site internet IRE)</w:t>
            </w:r>
          </w:p>
          <w:p w14:paraId="6742E733" w14:textId="77777777" w:rsidR="006F4646" w:rsidRDefault="00BF507F" w:rsidP="006F4646">
            <w:pPr>
              <w:pStyle w:val="ListParagraph"/>
              <w:numPr>
                <w:ilvl w:val="2"/>
                <w:numId w:val="20"/>
              </w:numPr>
              <w:jc w:val="both"/>
              <w:rPr>
                <w:rFonts w:asciiTheme="minorHAnsi" w:hAnsiTheme="minorHAnsi" w:cstheme="minorHAnsi"/>
                <w:i/>
              </w:rPr>
            </w:pPr>
            <w:r>
              <w:rPr>
                <w:rFonts w:asciiTheme="minorHAnsi" w:hAnsiTheme="minorHAnsi" w:cstheme="minorHAnsi"/>
                <w:i/>
              </w:rPr>
              <w:t>B</w:t>
            </w:r>
            <w:r w:rsidR="006F4646">
              <w:rPr>
                <w:rFonts w:asciiTheme="minorHAnsi" w:hAnsiTheme="minorHAnsi" w:cstheme="minorHAnsi"/>
                <w:i/>
              </w:rPr>
              <w:t xml:space="preserve">as de page= </w:t>
            </w:r>
            <w:r>
              <w:rPr>
                <w:rFonts w:asciiTheme="minorHAnsi" w:hAnsiTheme="minorHAnsi" w:cstheme="minorHAnsi"/>
                <w:i/>
              </w:rPr>
              <w:t>« </w:t>
            </w:r>
            <w:r w:rsidR="006F4646">
              <w:rPr>
                <w:rFonts w:asciiTheme="minorHAnsi" w:hAnsiTheme="minorHAnsi" w:cstheme="minorHAnsi"/>
                <w:i/>
              </w:rPr>
              <w:t>Approuvée</w:t>
            </w:r>
            <w:r>
              <w:rPr>
                <w:rFonts w:asciiTheme="minorHAnsi" w:hAnsiTheme="minorHAnsi" w:cstheme="minorHAnsi"/>
                <w:i/>
              </w:rPr>
              <w:t xml:space="preserve"> (M.B. [date de publication de l’avis du Ministre de l’économie]) »</w:t>
            </w:r>
          </w:p>
          <w:p w14:paraId="0CAC7DAD" w14:textId="211DBD00" w:rsidR="006F4646" w:rsidRDefault="00D55BCB" w:rsidP="006F4646">
            <w:pPr>
              <w:pStyle w:val="ListParagraph"/>
              <w:numPr>
                <w:ilvl w:val="2"/>
                <w:numId w:val="20"/>
              </w:numPr>
              <w:jc w:val="both"/>
              <w:rPr>
                <w:rFonts w:asciiTheme="minorHAnsi" w:hAnsiTheme="minorHAnsi" w:cstheme="minorHAnsi"/>
                <w:i/>
              </w:rPr>
            </w:pPr>
            <w:proofErr w:type="spellStart"/>
            <w:r>
              <w:rPr>
                <w:rFonts w:asciiTheme="minorHAnsi" w:hAnsiTheme="minorHAnsi" w:cstheme="minorHAnsi"/>
                <w:i/>
              </w:rPr>
              <w:t>W</w:t>
            </w:r>
            <w:r w:rsidRPr="006F4646">
              <w:rPr>
                <w:rFonts w:asciiTheme="minorHAnsi" w:hAnsiTheme="minorHAnsi" w:cstheme="minorHAnsi"/>
                <w:i/>
              </w:rPr>
              <w:t>atermark</w:t>
            </w:r>
            <w:proofErr w:type="spellEnd"/>
            <w:r w:rsidR="006F4646">
              <w:rPr>
                <w:rFonts w:asciiTheme="minorHAnsi" w:hAnsiTheme="minorHAnsi" w:cstheme="minorHAnsi"/>
                <w:i/>
              </w:rPr>
              <w:t> :</w:t>
            </w:r>
            <w:r w:rsidR="006F4646" w:rsidRPr="006F4646">
              <w:rPr>
                <w:rFonts w:asciiTheme="minorHAnsi" w:hAnsiTheme="minorHAnsi" w:cstheme="minorHAnsi"/>
                <w:i/>
              </w:rPr>
              <w:t xml:space="preserve"> </w:t>
            </w:r>
            <w:r w:rsidR="00BF507F">
              <w:rPr>
                <w:rFonts w:asciiTheme="minorHAnsi" w:hAnsiTheme="minorHAnsi" w:cstheme="minorHAnsi"/>
                <w:i/>
              </w:rPr>
              <w:t xml:space="preserve">supprimer le </w:t>
            </w:r>
            <w:proofErr w:type="spellStart"/>
            <w:r>
              <w:rPr>
                <w:rFonts w:asciiTheme="minorHAnsi" w:hAnsiTheme="minorHAnsi" w:cstheme="minorHAnsi"/>
                <w:i/>
              </w:rPr>
              <w:t>W</w:t>
            </w:r>
            <w:r w:rsidRPr="006F4646">
              <w:rPr>
                <w:rFonts w:asciiTheme="minorHAnsi" w:hAnsiTheme="minorHAnsi" w:cstheme="minorHAnsi"/>
                <w:i/>
              </w:rPr>
              <w:t>atermark</w:t>
            </w:r>
            <w:proofErr w:type="spellEnd"/>
            <w:r w:rsidR="00BF507F">
              <w:rPr>
                <w:rFonts w:asciiTheme="minorHAnsi" w:hAnsiTheme="minorHAnsi" w:cstheme="minorHAnsi"/>
                <w:i/>
              </w:rPr>
              <w:t>, la norme est définitive</w:t>
            </w:r>
          </w:p>
          <w:p w14:paraId="0CE87D13" w14:textId="4E12EDBC" w:rsidR="00D55BCB" w:rsidRDefault="00D55BCB" w:rsidP="006F4646">
            <w:pPr>
              <w:pStyle w:val="ListParagraph"/>
              <w:numPr>
                <w:ilvl w:val="2"/>
                <w:numId w:val="20"/>
              </w:numPr>
              <w:jc w:val="both"/>
              <w:rPr>
                <w:rFonts w:asciiTheme="minorHAnsi" w:hAnsiTheme="minorHAnsi" w:cstheme="minorHAnsi"/>
                <w:i/>
              </w:rPr>
            </w:pPr>
            <w:r>
              <w:rPr>
                <w:rFonts w:asciiTheme="minorHAnsi" w:hAnsiTheme="minorHAnsi" w:cstheme="minorHAnsi"/>
                <w:i/>
              </w:rPr>
              <w:t>Logo de l’IRE dans le header</w:t>
            </w:r>
          </w:p>
          <w:p w14:paraId="553DC0C2" w14:textId="445BFBB2" w:rsidR="00A62E04" w:rsidRPr="006F4646" w:rsidRDefault="00A62E04" w:rsidP="006F4646">
            <w:pPr>
              <w:pStyle w:val="ListParagraph"/>
              <w:numPr>
                <w:ilvl w:val="2"/>
                <w:numId w:val="20"/>
              </w:numPr>
              <w:jc w:val="both"/>
              <w:rPr>
                <w:rFonts w:asciiTheme="minorHAnsi" w:hAnsiTheme="minorHAnsi" w:cstheme="minorHAnsi"/>
                <w:i/>
              </w:rPr>
            </w:pPr>
            <w:r>
              <w:rPr>
                <w:rFonts w:asciiTheme="minorHAnsi" w:hAnsiTheme="minorHAnsi" w:cstheme="minorHAnsi"/>
                <w:i/>
              </w:rPr>
              <w:t>+ ajouter les dates d’approbation sous « approbation »</w:t>
            </w:r>
          </w:p>
          <w:p w14:paraId="505E09C6" w14:textId="77777777" w:rsidR="00194107" w:rsidRDefault="00194107" w:rsidP="00194107">
            <w:pPr>
              <w:jc w:val="both"/>
              <w:rPr>
                <w:rFonts w:asciiTheme="minorHAnsi" w:hAnsiTheme="minorHAnsi" w:cstheme="minorHAnsi"/>
                <w:i/>
              </w:rPr>
            </w:pPr>
          </w:p>
          <w:p w14:paraId="42A9C60C" w14:textId="77777777" w:rsidR="00081860" w:rsidRDefault="00081860" w:rsidP="00081860">
            <w:pPr>
              <w:jc w:val="both"/>
              <w:rPr>
                <w:rFonts w:asciiTheme="minorHAnsi" w:hAnsiTheme="minorHAnsi" w:cstheme="minorHAnsi"/>
                <w:i/>
              </w:rPr>
            </w:pPr>
            <w:r w:rsidRPr="009E0F36">
              <w:rPr>
                <w:rFonts w:asciiTheme="minorHAnsi" w:hAnsiTheme="minorHAnsi" w:cstheme="minorHAnsi"/>
                <w:b/>
                <w:i/>
              </w:rPr>
              <w:t>Contenu du projet de norme :</w:t>
            </w:r>
            <w:r w:rsidR="009E0F36" w:rsidRPr="009E0F36">
              <w:rPr>
                <w:rFonts w:asciiTheme="minorHAnsi" w:hAnsiTheme="minorHAnsi" w:cstheme="minorHAnsi"/>
                <w:b/>
                <w:i/>
              </w:rPr>
              <w:t xml:space="preserve"> points d’attention</w:t>
            </w:r>
          </w:p>
          <w:p w14:paraId="061FA164" w14:textId="77777777" w:rsidR="00081860" w:rsidRDefault="00081860" w:rsidP="00081860">
            <w:pPr>
              <w:jc w:val="both"/>
              <w:rPr>
                <w:rFonts w:asciiTheme="minorHAnsi" w:hAnsiTheme="minorHAnsi" w:cstheme="minorHAnsi"/>
                <w:i/>
              </w:rPr>
            </w:pPr>
          </w:p>
          <w:p w14:paraId="067F2371" w14:textId="6C5AFA5C" w:rsidR="009E0F36" w:rsidRPr="00824E54" w:rsidRDefault="00A411F0" w:rsidP="009E0F36">
            <w:pPr>
              <w:pStyle w:val="ListParagraph"/>
              <w:numPr>
                <w:ilvl w:val="0"/>
                <w:numId w:val="16"/>
              </w:numPr>
              <w:jc w:val="both"/>
              <w:rPr>
                <w:rFonts w:asciiTheme="minorHAnsi" w:hAnsiTheme="minorHAnsi" w:cstheme="minorHAnsi"/>
                <w:i/>
              </w:rPr>
            </w:pPr>
            <w:r w:rsidRPr="00824E54">
              <w:rPr>
                <w:rFonts w:asciiTheme="minorHAnsi" w:hAnsiTheme="minorHAnsi" w:cstheme="minorHAnsi"/>
                <w:i/>
              </w:rPr>
              <w:t>Les titres ne peuvent</w:t>
            </w:r>
            <w:r w:rsidR="00AE1E19" w:rsidRPr="00824E54">
              <w:rPr>
                <w:rFonts w:asciiTheme="minorHAnsi" w:hAnsiTheme="minorHAnsi" w:cstheme="minorHAnsi"/>
                <w:i/>
              </w:rPr>
              <w:t xml:space="preserve"> pas prendre la forme de questions.</w:t>
            </w:r>
          </w:p>
          <w:p w14:paraId="567F5CAC" w14:textId="77777777" w:rsidR="009E0F36" w:rsidRDefault="009E0F36" w:rsidP="00081860">
            <w:pPr>
              <w:pStyle w:val="ListParagraph"/>
              <w:numPr>
                <w:ilvl w:val="0"/>
                <w:numId w:val="16"/>
              </w:numPr>
              <w:jc w:val="both"/>
              <w:rPr>
                <w:rFonts w:asciiTheme="minorHAnsi" w:hAnsiTheme="minorHAnsi" w:cstheme="minorHAnsi"/>
                <w:i/>
              </w:rPr>
            </w:pPr>
            <w:r>
              <w:rPr>
                <w:rFonts w:asciiTheme="minorHAnsi" w:hAnsiTheme="minorHAnsi" w:cstheme="minorHAnsi"/>
                <w:i/>
              </w:rPr>
              <w:t>L’ordre des § présenté ci-dessous est à respecter (le détail du contenu est explicité sous chaque section) :</w:t>
            </w:r>
          </w:p>
          <w:p w14:paraId="6F131C48" w14:textId="77777777" w:rsidR="009E0F36" w:rsidRPr="009E0F36" w:rsidRDefault="009E0F36" w:rsidP="009E0F36">
            <w:pPr>
              <w:pStyle w:val="ListParagraph"/>
              <w:numPr>
                <w:ilvl w:val="1"/>
                <w:numId w:val="17"/>
              </w:numPr>
              <w:jc w:val="both"/>
              <w:rPr>
                <w:rFonts w:asciiTheme="minorHAnsi" w:hAnsiTheme="minorHAnsi" w:cstheme="minorHAnsi"/>
                <w:i/>
              </w:rPr>
            </w:pPr>
            <w:r w:rsidRPr="009E0F36">
              <w:rPr>
                <w:rFonts w:asciiTheme="minorHAnsi" w:hAnsiTheme="minorHAnsi" w:cstheme="minorHAnsi"/>
                <w:i/>
              </w:rPr>
              <w:lastRenderedPageBreak/>
              <w:t>Champ d’application</w:t>
            </w:r>
          </w:p>
          <w:p w14:paraId="4B30E247" w14:textId="79438F42"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Date d’entrée en vigueur</w:t>
            </w:r>
          </w:p>
          <w:p w14:paraId="2D659BD4" w14:textId="77777777"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Objectifs</w:t>
            </w:r>
          </w:p>
          <w:p w14:paraId="2E17EC48" w14:textId="2554A8F7"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Définitions</w:t>
            </w:r>
            <w:r w:rsidR="003F7C53">
              <w:rPr>
                <w:rFonts w:asciiTheme="minorHAnsi" w:hAnsiTheme="minorHAnsi" w:cstheme="minorHAnsi"/>
                <w:i/>
              </w:rPr>
              <w:t xml:space="preserve"> (de préférence par ordre alphabétique)</w:t>
            </w:r>
          </w:p>
          <w:p w14:paraId="66D05EF2" w14:textId="77777777" w:rsidR="009E0F36" w:rsidRDefault="009E0F36" w:rsidP="009E0F36">
            <w:pPr>
              <w:pStyle w:val="ListParagraph"/>
              <w:numPr>
                <w:ilvl w:val="1"/>
                <w:numId w:val="17"/>
              </w:numPr>
              <w:jc w:val="both"/>
              <w:rPr>
                <w:rFonts w:asciiTheme="minorHAnsi" w:hAnsiTheme="minorHAnsi" w:cstheme="minorHAnsi"/>
                <w:i/>
              </w:rPr>
            </w:pPr>
            <w:r>
              <w:rPr>
                <w:rFonts w:asciiTheme="minorHAnsi" w:hAnsiTheme="minorHAnsi" w:cstheme="minorHAnsi"/>
                <w:i/>
              </w:rPr>
              <w:t xml:space="preserve">Diligences requises (§) et modalités d’applications (A§) </w:t>
            </w:r>
          </w:p>
          <w:p w14:paraId="62D74D1E" w14:textId="272D0354" w:rsidR="00081860" w:rsidRDefault="00081860" w:rsidP="00081860">
            <w:pPr>
              <w:pStyle w:val="ListParagraph"/>
              <w:numPr>
                <w:ilvl w:val="0"/>
                <w:numId w:val="16"/>
              </w:numPr>
              <w:jc w:val="both"/>
              <w:rPr>
                <w:rFonts w:asciiTheme="minorHAnsi" w:hAnsiTheme="minorHAnsi" w:cstheme="minorHAnsi"/>
                <w:i/>
              </w:rPr>
            </w:pPr>
            <w:r>
              <w:rPr>
                <w:rFonts w:asciiTheme="minorHAnsi" w:hAnsiTheme="minorHAnsi" w:cstheme="minorHAnsi"/>
                <w:i/>
              </w:rPr>
              <w:t>Un projet de norme ne peut pas contenir de référence à de la doctrine de l’IRE (avis, notes techniques…) ni de l’ICCI (</w:t>
            </w:r>
            <w:proofErr w:type="gramStart"/>
            <w:r>
              <w:rPr>
                <w:rFonts w:asciiTheme="minorHAnsi" w:hAnsiTheme="minorHAnsi" w:cstheme="minorHAnsi"/>
                <w:i/>
              </w:rPr>
              <w:t>avis,…</w:t>
            </w:r>
            <w:proofErr w:type="gramEnd"/>
            <w:r>
              <w:rPr>
                <w:rFonts w:asciiTheme="minorHAnsi" w:hAnsiTheme="minorHAnsi" w:cstheme="minorHAnsi"/>
                <w:i/>
              </w:rPr>
              <w:t xml:space="preserve">)  </w:t>
            </w:r>
            <w:proofErr w:type="gramStart"/>
            <w:r>
              <w:rPr>
                <w:rFonts w:asciiTheme="minorHAnsi" w:hAnsiTheme="minorHAnsi" w:cstheme="minorHAnsi"/>
                <w:i/>
              </w:rPr>
              <w:t>car</w:t>
            </w:r>
            <w:proofErr w:type="gramEnd"/>
            <w:r>
              <w:rPr>
                <w:rFonts w:asciiTheme="minorHAnsi" w:hAnsiTheme="minorHAnsi" w:cstheme="minorHAnsi"/>
                <w:i/>
              </w:rPr>
              <w:t xml:space="preserve"> il s’agit de textes qui se situent en-dessous des normes dans la hiérarchie des lois. </w:t>
            </w:r>
            <w:r w:rsidR="009E0F36">
              <w:rPr>
                <w:rFonts w:asciiTheme="minorHAnsi" w:hAnsiTheme="minorHAnsi" w:cstheme="minorHAnsi"/>
                <w:i/>
              </w:rPr>
              <w:t>En effet, s</w:t>
            </w:r>
            <w:r>
              <w:rPr>
                <w:rFonts w:asciiTheme="minorHAnsi" w:hAnsiTheme="minorHAnsi" w:cstheme="minorHAnsi"/>
                <w:i/>
              </w:rPr>
              <w:t xml:space="preserve">e référer à un avis dans une norme reviendrait à le rendre obligatoire, à lui donner la force d’une norme, alors que la doctrine n’est pas obligatoire par définition. </w:t>
            </w:r>
            <w:r w:rsidR="00B62BC4">
              <w:rPr>
                <w:rFonts w:asciiTheme="minorHAnsi" w:hAnsiTheme="minorHAnsi" w:cstheme="minorHAnsi"/>
                <w:i/>
              </w:rPr>
              <w:t>On peut reprendre éventuellement les principes d’un avis.</w:t>
            </w:r>
          </w:p>
          <w:p w14:paraId="5FA04A47" w14:textId="77777777" w:rsidR="006859AF" w:rsidRDefault="007E4B7C" w:rsidP="00A27C42">
            <w:pPr>
              <w:pStyle w:val="ListParagraph"/>
              <w:numPr>
                <w:ilvl w:val="0"/>
                <w:numId w:val="16"/>
              </w:numPr>
              <w:jc w:val="both"/>
              <w:rPr>
                <w:rFonts w:asciiTheme="minorHAnsi" w:hAnsiTheme="minorHAnsi" w:cstheme="minorHAnsi"/>
                <w:i/>
              </w:rPr>
            </w:pPr>
            <w:r w:rsidRPr="007E4B7C">
              <w:rPr>
                <w:rFonts w:asciiTheme="minorHAnsi" w:hAnsiTheme="minorHAnsi" w:cstheme="minorHAnsi"/>
                <w:i/>
              </w:rPr>
              <w:t xml:space="preserve">Les notes de bas de page doivent être limitées et n'être </w:t>
            </w:r>
            <w:r>
              <w:rPr>
                <w:rFonts w:asciiTheme="minorHAnsi" w:hAnsiTheme="minorHAnsi" w:cstheme="minorHAnsi"/>
                <w:i/>
              </w:rPr>
              <w:t>reprise</w:t>
            </w:r>
            <w:r w:rsidRPr="007E4B7C">
              <w:rPr>
                <w:rFonts w:asciiTheme="minorHAnsi" w:hAnsiTheme="minorHAnsi" w:cstheme="minorHAnsi"/>
                <w:i/>
              </w:rPr>
              <w:t xml:space="preserve">s qu'en cas d'absolue nécessité. Il est préférable que les références aux dispositions légales soient incluses dans la norme elle-même. </w:t>
            </w:r>
            <w:r>
              <w:rPr>
                <w:rFonts w:asciiTheme="minorHAnsi" w:hAnsiTheme="minorHAnsi" w:cstheme="minorHAnsi"/>
                <w:i/>
              </w:rPr>
              <w:t>Il convient de limiter au strict minimum l</w:t>
            </w:r>
            <w:r w:rsidRPr="007E4B7C">
              <w:rPr>
                <w:rFonts w:asciiTheme="minorHAnsi" w:hAnsiTheme="minorHAnsi" w:cstheme="minorHAnsi"/>
                <w:i/>
              </w:rPr>
              <w:t xml:space="preserve">es références aux documents parlementaires (si </w:t>
            </w:r>
            <w:r>
              <w:rPr>
                <w:rFonts w:asciiTheme="minorHAnsi" w:hAnsiTheme="minorHAnsi" w:cstheme="minorHAnsi"/>
                <w:i/>
              </w:rPr>
              <w:t>cela ne peut</w:t>
            </w:r>
            <w:r w:rsidRPr="007E4B7C">
              <w:rPr>
                <w:rFonts w:asciiTheme="minorHAnsi" w:hAnsiTheme="minorHAnsi" w:cstheme="minorHAnsi"/>
                <w:i/>
              </w:rPr>
              <w:t xml:space="preserve"> vraiment pas être </w:t>
            </w:r>
            <w:r>
              <w:rPr>
                <w:rFonts w:asciiTheme="minorHAnsi" w:hAnsiTheme="minorHAnsi" w:cstheme="minorHAnsi"/>
                <w:i/>
              </w:rPr>
              <w:t>expliqué autrement</w:t>
            </w:r>
            <w:r w:rsidRPr="007E4B7C">
              <w:rPr>
                <w:rFonts w:asciiTheme="minorHAnsi" w:hAnsiTheme="minorHAnsi" w:cstheme="minorHAnsi"/>
                <w:i/>
              </w:rPr>
              <w:t>, mais souvent le texte peut simplement être reproduit sans référence aux documents parlementaires).</w:t>
            </w:r>
          </w:p>
          <w:p w14:paraId="1128FE5D" w14:textId="48E03434" w:rsidR="00725586" w:rsidRPr="007E4B7C" w:rsidRDefault="00725586" w:rsidP="00A27C42">
            <w:pPr>
              <w:pStyle w:val="ListParagraph"/>
              <w:numPr>
                <w:ilvl w:val="0"/>
                <w:numId w:val="16"/>
              </w:numPr>
              <w:jc w:val="both"/>
              <w:rPr>
                <w:rFonts w:asciiTheme="minorHAnsi" w:hAnsiTheme="minorHAnsi" w:cstheme="minorHAnsi"/>
                <w:i/>
              </w:rPr>
            </w:pPr>
            <w:r w:rsidRPr="00B84B6F">
              <w:rPr>
                <w:rFonts w:asciiTheme="minorHAnsi" w:hAnsiTheme="minorHAnsi" w:cstheme="minorHAnsi"/>
                <w:i/>
              </w:rPr>
              <w:t>Les mots « Le cas échéant » (« </w:t>
            </w:r>
            <w:r w:rsidRPr="00B84B6F">
              <w:rPr>
                <w:rFonts w:asciiTheme="minorHAnsi" w:hAnsiTheme="minorHAnsi" w:cstheme="minorHAnsi"/>
                <w:i/>
                <w:iCs/>
              </w:rPr>
              <w:t xml:space="preserve">in </w:t>
            </w:r>
            <w:proofErr w:type="spellStart"/>
            <w:r w:rsidRPr="00B84B6F">
              <w:rPr>
                <w:rFonts w:asciiTheme="minorHAnsi" w:hAnsiTheme="minorHAnsi" w:cstheme="minorHAnsi"/>
                <w:i/>
                <w:iCs/>
              </w:rPr>
              <w:t>voorkomend</w:t>
            </w:r>
            <w:proofErr w:type="spellEnd"/>
            <w:r w:rsidRPr="00B84B6F">
              <w:rPr>
                <w:rFonts w:asciiTheme="minorHAnsi" w:hAnsiTheme="minorHAnsi" w:cstheme="minorHAnsi"/>
                <w:i/>
                <w:iCs/>
              </w:rPr>
              <w:t xml:space="preserve"> </w:t>
            </w:r>
            <w:proofErr w:type="spellStart"/>
            <w:r w:rsidRPr="00B84B6F">
              <w:rPr>
                <w:rFonts w:asciiTheme="minorHAnsi" w:hAnsiTheme="minorHAnsi" w:cstheme="minorHAnsi"/>
                <w:i/>
                <w:iCs/>
              </w:rPr>
              <w:t>geval</w:t>
            </w:r>
            <w:proofErr w:type="spellEnd"/>
            <w:r w:rsidRPr="00B84B6F">
              <w:rPr>
                <w:rFonts w:asciiTheme="minorHAnsi" w:hAnsiTheme="minorHAnsi" w:cstheme="minorHAnsi"/>
                <w:i/>
                <w:iCs/>
              </w:rPr>
              <w:t> »</w:t>
            </w:r>
            <w:r w:rsidRPr="00B84B6F">
              <w:rPr>
                <w:rFonts w:asciiTheme="minorHAnsi" w:hAnsiTheme="minorHAnsi" w:cstheme="minorHAnsi"/>
                <w:i/>
              </w:rPr>
              <w:t xml:space="preserve">), doivent être compris comme « si le cas se présente ». </w:t>
            </w:r>
            <w:r w:rsidR="006A4EF7" w:rsidRPr="00B84B6F">
              <w:rPr>
                <w:rFonts w:asciiTheme="minorHAnsi" w:hAnsiTheme="minorHAnsi" w:cstheme="minorHAnsi"/>
                <w:i/>
              </w:rPr>
              <w:t>Si le cas se présente, i</w:t>
            </w:r>
            <w:r w:rsidRPr="00B84B6F">
              <w:rPr>
                <w:rFonts w:asciiTheme="minorHAnsi" w:hAnsiTheme="minorHAnsi" w:cstheme="minorHAnsi"/>
                <w:i/>
              </w:rPr>
              <w:t xml:space="preserve">l ne s’agit </w:t>
            </w:r>
            <w:r w:rsidR="006A4EF7" w:rsidRPr="00B84B6F">
              <w:rPr>
                <w:rFonts w:asciiTheme="minorHAnsi" w:hAnsiTheme="minorHAnsi" w:cstheme="minorHAnsi"/>
                <w:i/>
              </w:rPr>
              <w:t xml:space="preserve">dès lors </w:t>
            </w:r>
            <w:r w:rsidRPr="00B84B6F">
              <w:rPr>
                <w:rFonts w:asciiTheme="minorHAnsi" w:hAnsiTheme="minorHAnsi" w:cstheme="minorHAnsi"/>
                <w:i/>
              </w:rPr>
              <w:t>pas d’une possibilité mais bien d’une obligation.</w:t>
            </w:r>
            <w:r w:rsidRPr="00725586">
              <w:rPr>
                <w:rFonts w:asciiTheme="minorHAnsi" w:hAnsiTheme="minorHAnsi" w:cstheme="minorHAnsi"/>
                <w:i/>
              </w:rPr>
              <w:t xml:space="preserve"> </w:t>
            </w:r>
          </w:p>
        </w:tc>
      </w:tr>
    </w:tbl>
    <w:p w14:paraId="281B7076" w14:textId="77777777" w:rsidR="008012AB" w:rsidRPr="007E4B7C" w:rsidRDefault="008012AB" w:rsidP="00FC1C60">
      <w:pPr>
        <w:ind w:left="708"/>
        <w:jc w:val="both"/>
        <w:rPr>
          <w:rFonts w:asciiTheme="minorHAnsi" w:hAnsiTheme="minorHAnsi" w:cstheme="minorHAnsi"/>
          <w:i/>
        </w:rPr>
      </w:pPr>
    </w:p>
    <w:p w14:paraId="484EFB9B" w14:textId="3EDAC937" w:rsidR="00A019DF" w:rsidRPr="004028DE" w:rsidRDefault="00E95E53" w:rsidP="00A019DF">
      <w:pPr>
        <w:pStyle w:val="parawit"/>
        <w:widowControl w:val="0"/>
        <w:spacing w:before="0" w:line="240" w:lineRule="auto"/>
        <w:rPr>
          <w:rFonts w:asciiTheme="minorHAnsi" w:hAnsiTheme="minorHAnsi" w:cstheme="minorHAnsi"/>
          <w:i/>
          <w:caps/>
          <w:sz w:val="24"/>
          <w:szCs w:val="22"/>
          <w:lang w:val="fr-BE"/>
        </w:rPr>
      </w:pPr>
      <w:r>
        <w:rPr>
          <w:rFonts w:asciiTheme="minorHAnsi" w:hAnsiTheme="minorHAnsi" w:cstheme="minorHAnsi"/>
          <w:i/>
          <w:caps/>
          <w:sz w:val="24"/>
          <w:szCs w:val="22"/>
          <w:lang w:val="fr-BE"/>
        </w:rPr>
        <w:t>[</w:t>
      </w:r>
      <w:r w:rsidR="00A019DF" w:rsidRPr="004028DE">
        <w:rPr>
          <w:rFonts w:asciiTheme="minorHAnsi" w:hAnsiTheme="minorHAnsi" w:cstheme="minorHAnsi"/>
          <w:i/>
          <w:caps/>
          <w:sz w:val="24"/>
          <w:szCs w:val="22"/>
          <w:lang w:val="fr-BE"/>
        </w:rPr>
        <w:t>A</w:t>
      </w:r>
      <w:r>
        <w:rPr>
          <w:rFonts w:asciiTheme="minorHAnsi" w:hAnsiTheme="minorHAnsi" w:cstheme="minorHAnsi"/>
          <w:i/>
          <w:caps/>
          <w:sz w:val="24"/>
          <w:szCs w:val="22"/>
          <w:lang w:val="fr-BE"/>
        </w:rPr>
        <w:t>/ONT]</w:t>
      </w:r>
      <w:r w:rsidR="00A019DF" w:rsidRPr="004028DE">
        <w:rPr>
          <w:rFonts w:asciiTheme="minorHAnsi" w:hAnsiTheme="minorHAnsi" w:cstheme="minorHAnsi"/>
          <w:i/>
          <w:caps/>
          <w:sz w:val="24"/>
          <w:szCs w:val="22"/>
          <w:lang w:val="fr-BE"/>
        </w:rPr>
        <w:t xml:space="preserve"> ADOPTE DANS </w:t>
      </w:r>
      <w:r>
        <w:rPr>
          <w:rFonts w:asciiTheme="minorHAnsi" w:hAnsiTheme="minorHAnsi" w:cstheme="minorHAnsi"/>
          <w:i/>
          <w:caps/>
          <w:sz w:val="24"/>
          <w:szCs w:val="22"/>
          <w:lang w:val="fr-BE"/>
        </w:rPr>
        <w:t>[</w:t>
      </w:r>
      <w:r w:rsidR="00A019DF" w:rsidRPr="004028DE">
        <w:rPr>
          <w:rFonts w:asciiTheme="minorHAnsi" w:hAnsiTheme="minorHAnsi" w:cstheme="minorHAnsi"/>
          <w:i/>
          <w:caps/>
          <w:sz w:val="24"/>
          <w:szCs w:val="22"/>
          <w:lang w:val="fr-BE"/>
        </w:rPr>
        <w:t>SA</w:t>
      </w:r>
      <w:r>
        <w:rPr>
          <w:rFonts w:asciiTheme="minorHAnsi" w:hAnsiTheme="minorHAnsi" w:cstheme="minorHAnsi"/>
          <w:i/>
          <w:caps/>
          <w:sz w:val="24"/>
          <w:szCs w:val="22"/>
          <w:lang w:val="fr-BE"/>
        </w:rPr>
        <w:t>/LEUR</w:t>
      </w:r>
      <w:r w:rsidR="007E4B7C">
        <w:rPr>
          <w:rFonts w:asciiTheme="minorHAnsi" w:hAnsiTheme="minorHAnsi" w:cstheme="minorHAnsi"/>
          <w:i/>
          <w:caps/>
          <w:sz w:val="24"/>
          <w:szCs w:val="22"/>
          <w:lang w:val="fr-BE"/>
        </w:rPr>
        <w:t>S</w:t>
      </w:r>
      <w:r>
        <w:rPr>
          <w:rFonts w:asciiTheme="minorHAnsi" w:hAnsiTheme="minorHAnsi" w:cstheme="minorHAnsi"/>
          <w:i/>
          <w:caps/>
          <w:sz w:val="24"/>
          <w:szCs w:val="22"/>
          <w:lang w:val="fr-BE"/>
        </w:rPr>
        <w:t>]</w:t>
      </w:r>
      <w:r w:rsidR="00A019DF" w:rsidRPr="004028DE">
        <w:rPr>
          <w:rFonts w:asciiTheme="minorHAnsi" w:hAnsiTheme="minorHAnsi" w:cstheme="minorHAnsi"/>
          <w:i/>
          <w:caps/>
          <w:sz w:val="24"/>
          <w:szCs w:val="22"/>
          <w:lang w:val="fr-BE"/>
        </w:rPr>
        <w:t xml:space="preserve"> SEANCE</w:t>
      </w:r>
      <w:r w:rsidR="007E4B7C">
        <w:rPr>
          <w:rFonts w:asciiTheme="minorHAnsi" w:hAnsiTheme="minorHAnsi" w:cstheme="minorHAnsi"/>
          <w:i/>
          <w:caps/>
          <w:sz w:val="24"/>
          <w:szCs w:val="22"/>
          <w:lang w:val="fr-BE"/>
        </w:rPr>
        <w:t>(S)</w:t>
      </w:r>
      <w:r w:rsidR="00A019DF" w:rsidRPr="004028DE">
        <w:rPr>
          <w:rFonts w:asciiTheme="minorHAnsi" w:hAnsiTheme="minorHAnsi" w:cstheme="minorHAnsi"/>
          <w:i/>
          <w:caps/>
          <w:sz w:val="24"/>
          <w:szCs w:val="22"/>
          <w:lang w:val="fr-BE"/>
        </w:rPr>
        <w:t xml:space="preserve"> DU </w:t>
      </w:r>
      <w:bookmarkStart w:id="6" w:name="_Hlk53491973"/>
      <w:r w:rsidR="00A54C3A" w:rsidRPr="00A54C3A">
        <w:rPr>
          <w:i/>
          <w:lang w:val="fr-BE"/>
        </w:rPr>
        <w:t>[</w:t>
      </w:r>
      <w:r w:rsidR="00A54C3A" w:rsidRPr="00A54C3A">
        <w:rPr>
          <w:i/>
          <w:highlight w:val="lightGray"/>
          <w:lang w:val="fr-BE"/>
        </w:rPr>
        <w:t>…</w:t>
      </w:r>
      <w:r w:rsidR="00A54C3A" w:rsidRPr="00A54C3A">
        <w:rPr>
          <w:i/>
          <w:lang w:val="fr-BE"/>
        </w:rPr>
        <w:t>]</w:t>
      </w:r>
      <w:r w:rsidR="00A019DF" w:rsidRPr="004028DE">
        <w:rPr>
          <w:rFonts w:asciiTheme="minorHAnsi" w:hAnsiTheme="minorHAnsi" w:cstheme="minorHAnsi"/>
          <w:i/>
          <w:caps/>
          <w:sz w:val="24"/>
          <w:szCs w:val="22"/>
          <w:lang w:val="fr-BE"/>
        </w:rPr>
        <w:t xml:space="preserve"> </w:t>
      </w:r>
      <w:bookmarkEnd w:id="6"/>
      <w:r w:rsidR="00A019DF" w:rsidRPr="004028DE">
        <w:rPr>
          <w:rFonts w:asciiTheme="minorHAnsi" w:hAnsiTheme="minorHAnsi" w:cstheme="minorHAnsi"/>
          <w:i/>
          <w:caps/>
          <w:sz w:val="24"/>
          <w:szCs w:val="22"/>
          <w:lang w:val="fr-BE"/>
        </w:rPr>
        <w:t xml:space="preserve">LA NORME SUIVANTE. </w:t>
      </w:r>
    </w:p>
    <w:p w14:paraId="1917366A" w14:textId="77777777" w:rsidR="00A019DF" w:rsidRPr="004028DE" w:rsidRDefault="00A019DF" w:rsidP="00A019DF">
      <w:pPr>
        <w:pStyle w:val="parawit"/>
        <w:widowControl w:val="0"/>
        <w:spacing w:before="0" w:line="240" w:lineRule="auto"/>
        <w:rPr>
          <w:rFonts w:asciiTheme="minorHAnsi" w:hAnsiTheme="minorHAnsi" w:cstheme="minorHAnsi"/>
          <w:i/>
          <w:sz w:val="22"/>
          <w:szCs w:val="22"/>
          <w:lang w:val="fr-BE"/>
        </w:rPr>
      </w:pPr>
    </w:p>
    <w:p w14:paraId="2A8F3077" w14:textId="77777777" w:rsidR="00A019DF" w:rsidRPr="004028DE" w:rsidRDefault="00A019DF" w:rsidP="00A019DF">
      <w:pPr>
        <w:pStyle w:val="parawit"/>
        <w:widowControl w:val="0"/>
        <w:spacing w:before="0" w:line="240" w:lineRule="auto"/>
        <w:rPr>
          <w:rFonts w:asciiTheme="minorHAnsi" w:hAnsiTheme="minorHAnsi" w:cstheme="minorHAnsi"/>
          <w:b/>
          <w:i/>
          <w:sz w:val="24"/>
          <w:szCs w:val="22"/>
          <w:lang w:val="fr-CA"/>
        </w:rPr>
      </w:pPr>
      <w:r w:rsidRPr="004028DE">
        <w:rPr>
          <w:rFonts w:asciiTheme="minorHAnsi" w:hAnsiTheme="minorHAnsi" w:cstheme="minorHAnsi"/>
          <w:b/>
          <w:i/>
          <w:sz w:val="24"/>
          <w:szCs w:val="22"/>
          <w:lang w:val="fr-CA"/>
        </w:rPr>
        <w:t>Approbation de la présente norme</w:t>
      </w:r>
    </w:p>
    <w:p w14:paraId="1E5FED4D" w14:textId="77777777" w:rsidR="00844C4F" w:rsidRPr="002759D5" w:rsidRDefault="00844C4F" w:rsidP="00844C4F">
      <w:pPr>
        <w:spacing w:before="120" w:after="120"/>
        <w:jc w:val="both"/>
        <w:rPr>
          <w:rFonts w:asciiTheme="minorHAnsi" w:hAnsiTheme="minorHAnsi"/>
          <w:i/>
          <w:lang w:val="fr-FR"/>
        </w:rPr>
      </w:pPr>
      <w:r w:rsidRPr="002759D5">
        <w:rPr>
          <w:rFonts w:asciiTheme="minorHAnsi" w:hAnsiTheme="minorHAnsi"/>
          <w:i/>
          <w:lang w:val="fr-FR"/>
        </w:rPr>
        <w:t xml:space="preserve">Le Conseil de l’Institut des Réviseurs d’Entreprises a adopté en date du </w:t>
      </w:r>
      <w:r>
        <w:rPr>
          <w:rFonts w:asciiTheme="minorHAnsi" w:hAnsiTheme="minorHAnsi"/>
          <w:i/>
        </w:rPr>
        <w:t>XX</w:t>
      </w:r>
      <w:r w:rsidRPr="002759D5">
        <w:rPr>
          <w:rFonts w:asciiTheme="minorHAnsi" w:hAnsiTheme="minorHAnsi"/>
          <w:i/>
          <w:lang w:val="fr-FR"/>
        </w:rPr>
        <w:t xml:space="preserve"> le projet de la présente norme et l’a soumis à l’approbation du Conseil supérieur des Professions économiques et du ministre ayant l'Economie dans ses attributions.</w:t>
      </w:r>
    </w:p>
    <w:p w14:paraId="5243024C" w14:textId="2D2EE75E" w:rsidR="00A019DF" w:rsidRDefault="00844C4F" w:rsidP="00844C4F">
      <w:pPr>
        <w:spacing w:before="120" w:after="120"/>
        <w:jc w:val="both"/>
        <w:rPr>
          <w:rFonts w:asciiTheme="minorHAnsi" w:hAnsiTheme="minorHAnsi" w:cstheme="minorHAnsi"/>
          <w:i/>
          <w:lang w:val="fr-CA"/>
        </w:rPr>
      </w:pPr>
      <w:r w:rsidRPr="002759D5">
        <w:rPr>
          <w:rFonts w:asciiTheme="minorHAnsi" w:hAnsiTheme="minorHAnsi"/>
          <w:i/>
          <w:lang w:val="fr-FR"/>
        </w:rPr>
        <w:t xml:space="preserve">Conformément à l’article 31, §1, alinéas 5 et 6, de la loi du 7 décembre 2016 portant organisation de la profession et de la supervision publique des réviseurs d'entreprises, l'Institut a été entendu et a adopté le projet modifié de norme le </w:t>
      </w:r>
      <w:r>
        <w:rPr>
          <w:rFonts w:asciiTheme="minorHAnsi" w:hAnsiTheme="minorHAnsi"/>
          <w:i/>
        </w:rPr>
        <w:t>XX</w:t>
      </w:r>
      <w:r w:rsidRPr="002759D5">
        <w:rPr>
          <w:rFonts w:asciiTheme="minorHAnsi" w:hAnsiTheme="minorHAnsi"/>
          <w:i/>
          <w:lang w:val="fr-FR"/>
        </w:rPr>
        <w:t xml:space="preserve"> </w:t>
      </w:r>
      <w:proofErr w:type="gramStart"/>
      <w:r w:rsidRPr="002759D5">
        <w:rPr>
          <w:rFonts w:asciiTheme="minorHAnsi" w:hAnsiTheme="minorHAnsi"/>
          <w:i/>
          <w:lang w:val="fr-FR"/>
        </w:rPr>
        <w:t>suite à</w:t>
      </w:r>
      <w:proofErr w:type="gramEnd"/>
      <w:r w:rsidRPr="002759D5">
        <w:rPr>
          <w:rFonts w:asciiTheme="minorHAnsi" w:hAnsiTheme="minorHAnsi"/>
          <w:i/>
          <w:lang w:val="fr-FR"/>
        </w:rPr>
        <w:t xml:space="preserve"> la demande de reformulation du Conseil supérieur des Professions économiques sur la base de ses propres observations, de l'audition ou des observations du Collège, de la FSMA et/ou de la Banque Nationale de Belgique.</w:t>
      </w:r>
    </w:p>
    <w:p w14:paraId="78D23F40" w14:textId="453A8AD1" w:rsidR="007E4B7C" w:rsidRPr="007E4B7C" w:rsidRDefault="000A0E69" w:rsidP="00A019DF">
      <w:pPr>
        <w:spacing w:before="120" w:after="120"/>
        <w:jc w:val="both"/>
        <w:rPr>
          <w:rFonts w:asciiTheme="minorHAnsi" w:hAnsiTheme="minorHAnsi" w:cstheme="minorHAnsi"/>
          <w:i/>
          <w:highlight w:val="lightGray"/>
        </w:rPr>
      </w:pPr>
      <w:r w:rsidRPr="007E4B7C">
        <w:rPr>
          <w:rFonts w:asciiTheme="minorHAnsi" w:hAnsiTheme="minorHAnsi" w:cstheme="minorHAnsi"/>
          <w:i/>
          <w:highlight w:val="lightGray"/>
        </w:rPr>
        <w:t>[</w:t>
      </w:r>
      <w:r w:rsidR="007E4B7C" w:rsidRPr="007E4B7C">
        <w:rPr>
          <w:rFonts w:asciiTheme="minorHAnsi" w:hAnsiTheme="minorHAnsi" w:cstheme="minorHAnsi"/>
          <w:i/>
          <w:highlight w:val="lightGray"/>
        </w:rPr>
        <w:t xml:space="preserve">Conformément à l’article 80 de </w:t>
      </w:r>
      <w:r w:rsidR="007E4B7C" w:rsidRPr="006432A9">
        <w:rPr>
          <w:rFonts w:cstheme="minorHAnsi"/>
          <w:i/>
          <w:highlight w:val="lightGray"/>
        </w:rPr>
        <w:t>la loi du 17 mars 2019 relative aux professions d'expert-comptable et de conseiller fiscal</w:t>
      </w:r>
      <w:r w:rsidR="007E4B7C" w:rsidRPr="00C44F79">
        <w:rPr>
          <w:rFonts w:cstheme="minorHAnsi"/>
          <w:i/>
          <w:highlight w:val="lightGray"/>
        </w:rPr>
        <w:t xml:space="preserve">, le Conseil supérieur des Professions économiques a émis </w:t>
      </w:r>
      <w:r w:rsidR="005E647C">
        <w:rPr>
          <w:rFonts w:cstheme="minorHAnsi"/>
          <w:i/>
          <w:highlight w:val="lightGray"/>
        </w:rPr>
        <w:t xml:space="preserve">en date du XX </w:t>
      </w:r>
      <w:r w:rsidR="007E4B7C" w:rsidRPr="00C44F79">
        <w:rPr>
          <w:rFonts w:cstheme="minorHAnsi"/>
          <w:i/>
          <w:highlight w:val="lightGray"/>
        </w:rPr>
        <w:t xml:space="preserve">un avis positif à la demande </w:t>
      </w:r>
      <w:r w:rsidR="00C44F79" w:rsidRPr="00C44F79">
        <w:rPr>
          <w:i/>
          <w:highlight w:val="lightGray"/>
        </w:rPr>
        <w:t>de l’Institut des experts-comptables et des conseils fiscaux</w:t>
      </w:r>
      <w:r w:rsidR="002410EE">
        <w:rPr>
          <w:i/>
          <w:highlight w:val="lightGray"/>
        </w:rPr>
        <w:t>.</w:t>
      </w:r>
      <w:r w:rsidR="00C44F79">
        <w:rPr>
          <w:i/>
          <w:highlight w:val="lightGray"/>
        </w:rPr>
        <w:t>]</w:t>
      </w:r>
    </w:p>
    <w:p w14:paraId="194765FF" w14:textId="3860C33F" w:rsidR="00B61F65" w:rsidRPr="00946A41" w:rsidRDefault="00A019DF" w:rsidP="00CE42B4">
      <w:pPr>
        <w:spacing w:before="120" w:after="120"/>
        <w:jc w:val="both"/>
        <w:rPr>
          <w:rFonts w:asciiTheme="minorHAnsi" w:hAnsiTheme="minorHAnsi" w:cstheme="minorHAnsi"/>
        </w:rPr>
      </w:pPr>
      <w:r w:rsidRPr="004028DE">
        <w:rPr>
          <w:rFonts w:asciiTheme="minorHAnsi" w:hAnsiTheme="minorHAnsi" w:cstheme="minorHAnsi"/>
          <w:i/>
          <w:lang w:val="fr-CA"/>
        </w:rPr>
        <w:t>Conformément à l’article 31, § 2 de la loi susmentionnée, cette norme a été approuvé</w:t>
      </w:r>
      <w:r w:rsidR="00C944FD">
        <w:rPr>
          <w:rFonts w:asciiTheme="minorHAnsi" w:hAnsiTheme="minorHAnsi" w:cstheme="minorHAnsi"/>
          <w:i/>
          <w:lang w:val="fr-CA"/>
        </w:rPr>
        <w:t>e</w:t>
      </w:r>
      <w:r w:rsidRPr="004028DE">
        <w:rPr>
          <w:rFonts w:asciiTheme="minorHAnsi" w:hAnsiTheme="minorHAnsi" w:cstheme="minorHAnsi"/>
          <w:i/>
          <w:lang w:val="fr-CA"/>
        </w:rPr>
        <w:t xml:space="preserve"> le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 xml:space="preserve"> par le Conseil supérieur des Professions économiques et le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 xml:space="preserve"> par le Ministre ayant l'</w:t>
      </w:r>
      <w:r w:rsidR="004028DE" w:rsidRPr="004028DE">
        <w:rPr>
          <w:rFonts w:asciiTheme="minorHAnsi" w:hAnsiTheme="minorHAnsi" w:cstheme="minorHAnsi"/>
          <w:i/>
          <w:lang w:val="fr-CA"/>
        </w:rPr>
        <w:t>Économie</w:t>
      </w:r>
      <w:r w:rsidRPr="004028DE">
        <w:rPr>
          <w:rFonts w:asciiTheme="minorHAnsi" w:hAnsiTheme="minorHAnsi" w:cstheme="minorHAnsi"/>
          <w:i/>
          <w:lang w:val="fr-CA"/>
        </w:rPr>
        <w:t xml:space="preserve"> dans ses attributions. Cette approbation a fait l'objet d'un avis du Ministre ayant l'</w:t>
      </w:r>
      <w:r w:rsidR="004028DE" w:rsidRPr="004028DE">
        <w:rPr>
          <w:rFonts w:asciiTheme="minorHAnsi" w:hAnsiTheme="minorHAnsi" w:cstheme="minorHAnsi"/>
          <w:i/>
          <w:lang w:val="fr-CA"/>
        </w:rPr>
        <w:t>Économie</w:t>
      </w:r>
      <w:r w:rsidRPr="004028DE">
        <w:rPr>
          <w:rFonts w:asciiTheme="minorHAnsi" w:hAnsiTheme="minorHAnsi" w:cstheme="minorHAnsi"/>
          <w:i/>
          <w:lang w:val="fr-CA"/>
        </w:rPr>
        <w:t xml:space="preserve"> dans ses attributions</w:t>
      </w:r>
      <w:r w:rsidR="006D0C94">
        <w:rPr>
          <w:rFonts w:asciiTheme="minorHAnsi" w:hAnsiTheme="minorHAnsi" w:cstheme="minorHAnsi"/>
          <w:i/>
          <w:lang w:val="fr-CA"/>
        </w:rPr>
        <w:t>,</w:t>
      </w:r>
      <w:r w:rsidRPr="004028DE">
        <w:rPr>
          <w:rFonts w:asciiTheme="minorHAnsi" w:hAnsiTheme="minorHAnsi" w:cstheme="minorHAnsi"/>
          <w:i/>
          <w:lang w:val="fr-CA"/>
        </w:rPr>
        <w:t xml:space="preserve"> publié au Moniteur belge du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 xml:space="preserve">, p. </w:t>
      </w:r>
      <w:r w:rsidR="00A62E04">
        <w:rPr>
          <w:i/>
        </w:rPr>
        <w:t>[</w:t>
      </w:r>
      <w:r w:rsidR="00A62E04" w:rsidRPr="00F343EE">
        <w:rPr>
          <w:i/>
          <w:highlight w:val="lightGray"/>
        </w:rPr>
        <w:t>…</w:t>
      </w:r>
      <w:r w:rsidR="00A62E04">
        <w:rPr>
          <w:i/>
        </w:rPr>
        <w:t>]</w:t>
      </w:r>
      <w:r w:rsidRPr="004028DE">
        <w:rPr>
          <w:rFonts w:asciiTheme="minorHAnsi" w:hAnsiTheme="minorHAnsi" w:cstheme="minorHAnsi"/>
          <w:i/>
          <w:lang w:val="fr-CA"/>
        </w:rPr>
        <w:t>.</w:t>
      </w:r>
      <w:r w:rsidR="00B61F65" w:rsidRPr="00946A41">
        <w:rPr>
          <w:rFonts w:asciiTheme="minorHAnsi" w:hAnsiTheme="minorHAnsi" w:cstheme="minorHAnsi"/>
        </w:rPr>
        <w:br w:type="page"/>
      </w:r>
    </w:p>
    <w:p w14:paraId="1BD27CF3" w14:textId="77777777" w:rsidR="00BC2377" w:rsidRDefault="00BC2377" w:rsidP="007F7903">
      <w:pPr>
        <w:pStyle w:val="TOCHeading"/>
        <w:rPr>
          <w:rFonts w:ascii="Calibri" w:eastAsia="Calibri" w:hAnsi="Calibri" w:cs="Times New Roman"/>
          <w:color w:val="auto"/>
          <w:sz w:val="22"/>
          <w:szCs w:val="22"/>
          <w:lang w:val="fr-BE"/>
        </w:rPr>
      </w:pPr>
      <w:r>
        <w:lastRenderedPageBreak/>
        <w:t>Table des matières</w:t>
      </w:r>
      <w:r>
        <w:rPr>
          <w:rFonts w:ascii="Calibri" w:eastAsia="Calibri" w:hAnsi="Calibri" w:cs="Times New Roman"/>
          <w:color w:val="auto"/>
          <w:sz w:val="22"/>
          <w:szCs w:val="22"/>
          <w:lang w:val="fr-BE"/>
        </w:rPr>
        <w:t xml:space="preserve"> </w:t>
      </w:r>
    </w:p>
    <w:sdt>
      <w:sdtPr>
        <w:rPr>
          <w:rFonts w:ascii="Calibri" w:eastAsia="Calibri" w:hAnsi="Calibri" w:cs="Times New Roman"/>
          <w:color w:val="auto"/>
          <w:sz w:val="22"/>
          <w:szCs w:val="22"/>
          <w:lang w:val="fr-BE"/>
        </w:rPr>
        <w:id w:val="-1131083876"/>
        <w:docPartObj>
          <w:docPartGallery w:val="Table of Contents"/>
          <w:docPartUnique/>
        </w:docPartObj>
      </w:sdtPr>
      <w:sdtEndPr>
        <w:rPr>
          <w:b/>
          <w:bCs/>
          <w:noProof/>
        </w:rPr>
      </w:sdtEndPr>
      <w:sdtContent>
        <w:p w14:paraId="74A0BC91" w14:textId="22290C88" w:rsidR="00DA63DE" w:rsidRPr="00873136" w:rsidRDefault="00DA63DE" w:rsidP="007F7903">
          <w:pPr>
            <w:pStyle w:val="TOCHeading"/>
          </w:pPr>
        </w:p>
        <w:p w14:paraId="197CF050" w14:textId="4BE7E10F" w:rsidR="00AC6FA6" w:rsidRDefault="00DA63DE">
          <w:pPr>
            <w:pStyle w:val="TOC1"/>
            <w:tabs>
              <w:tab w:val="right" w:leader="dot" w:pos="9062"/>
            </w:tabs>
            <w:rPr>
              <w:rFonts w:asciiTheme="minorHAnsi" w:eastAsiaTheme="minorEastAsia" w:hAnsiTheme="minorHAnsi" w:cstheme="minorBidi"/>
              <w:noProof/>
              <w:lang w:eastAsia="fr-BE"/>
            </w:rPr>
          </w:pPr>
          <w:r>
            <w:fldChar w:fldCharType="begin"/>
          </w:r>
          <w:r>
            <w:instrText xml:space="preserve"> TOC \o "1-3" \h \z \u </w:instrText>
          </w:r>
          <w:r>
            <w:fldChar w:fldCharType="separate"/>
          </w:r>
          <w:hyperlink w:anchor="_Toc53500764" w:history="1">
            <w:r w:rsidR="00AC6FA6" w:rsidRPr="00B61237">
              <w:rPr>
                <w:rStyle w:val="Hyperlink"/>
                <w:noProof/>
              </w:rPr>
              <w:t>Champ d’application</w:t>
            </w:r>
            <w:r w:rsidR="00AC6FA6">
              <w:rPr>
                <w:noProof/>
                <w:webHidden/>
              </w:rPr>
              <w:tab/>
            </w:r>
            <w:r w:rsidR="00AC6FA6">
              <w:rPr>
                <w:noProof/>
                <w:webHidden/>
              </w:rPr>
              <w:fldChar w:fldCharType="begin"/>
            </w:r>
            <w:r w:rsidR="00AC6FA6">
              <w:rPr>
                <w:noProof/>
                <w:webHidden/>
              </w:rPr>
              <w:instrText xml:space="preserve"> PAGEREF _Toc53500764 \h </w:instrText>
            </w:r>
            <w:r w:rsidR="00AC6FA6">
              <w:rPr>
                <w:noProof/>
                <w:webHidden/>
              </w:rPr>
            </w:r>
            <w:r w:rsidR="00AC6FA6">
              <w:rPr>
                <w:noProof/>
                <w:webHidden/>
              </w:rPr>
              <w:fldChar w:fldCharType="separate"/>
            </w:r>
            <w:r w:rsidR="006D0C94">
              <w:rPr>
                <w:noProof/>
                <w:webHidden/>
              </w:rPr>
              <w:t>10</w:t>
            </w:r>
            <w:r w:rsidR="00AC6FA6">
              <w:rPr>
                <w:noProof/>
                <w:webHidden/>
              </w:rPr>
              <w:fldChar w:fldCharType="end"/>
            </w:r>
          </w:hyperlink>
        </w:p>
        <w:p w14:paraId="691BF092" w14:textId="1E7D167C" w:rsidR="00AC6FA6" w:rsidRDefault="00881149">
          <w:pPr>
            <w:pStyle w:val="TOC1"/>
            <w:tabs>
              <w:tab w:val="right" w:leader="dot" w:pos="9062"/>
            </w:tabs>
            <w:rPr>
              <w:rFonts w:asciiTheme="minorHAnsi" w:eastAsiaTheme="minorEastAsia" w:hAnsiTheme="minorHAnsi" w:cstheme="minorBidi"/>
              <w:noProof/>
              <w:lang w:eastAsia="fr-BE"/>
            </w:rPr>
          </w:pPr>
          <w:hyperlink w:anchor="_Toc53500765" w:history="1">
            <w:r w:rsidR="00AC6FA6" w:rsidRPr="00B61237">
              <w:rPr>
                <w:rStyle w:val="Hyperlink"/>
                <w:noProof/>
              </w:rPr>
              <w:t>Date d’entrée en vigueur [et disposition abrogatoire] [et disposition de modification]</w:t>
            </w:r>
            <w:r w:rsidR="00AC6FA6">
              <w:rPr>
                <w:noProof/>
                <w:webHidden/>
              </w:rPr>
              <w:tab/>
            </w:r>
            <w:r w:rsidR="00AC6FA6">
              <w:rPr>
                <w:noProof/>
                <w:webHidden/>
              </w:rPr>
              <w:fldChar w:fldCharType="begin"/>
            </w:r>
            <w:r w:rsidR="00AC6FA6">
              <w:rPr>
                <w:noProof/>
                <w:webHidden/>
              </w:rPr>
              <w:instrText xml:space="preserve"> PAGEREF _Toc53500765 \h </w:instrText>
            </w:r>
            <w:r w:rsidR="00AC6FA6">
              <w:rPr>
                <w:noProof/>
                <w:webHidden/>
              </w:rPr>
            </w:r>
            <w:r w:rsidR="00AC6FA6">
              <w:rPr>
                <w:noProof/>
                <w:webHidden/>
              </w:rPr>
              <w:fldChar w:fldCharType="separate"/>
            </w:r>
            <w:r w:rsidR="006D0C94">
              <w:rPr>
                <w:noProof/>
                <w:webHidden/>
              </w:rPr>
              <w:t>10</w:t>
            </w:r>
            <w:r w:rsidR="00AC6FA6">
              <w:rPr>
                <w:noProof/>
                <w:webHidden/>
              </w:rPr>
              <w:fldChar w:fldCharType="end"/>
            </w:r>
          </w:hyperlink>
        </w:p>
        <w:p w14:paraId="6FE90420" w14:textId="0A243A8F" w:rsidR="00AC6FA6" w:rsidRDefault="00881149">
          <w:pPr>
            <w:pStyle w:val="TOC1"/>
            <w:tabs>
              <w:tab w:val="right" w:leader="dot" w:pos="9062"/>
            </w:tabs>
            <w:rPr>
              <w:rFonts w:asciiTheme="minorHAnsi" w:eastAsiaTheme="minorEastAsia" w:hAnsiTheme="minorHAnsi" w:cstheme="minorBidi"/>
              <w:noProof/>
              <w:lang w:eastAsia="fr-BE"/>
            </w:rPr>
          </w:pPr>
          <w:hyperlink w:anchor="_Toc53500766" w:history="1">
            <w:r w:rsidR="00AC6FA6" w:rsidRPr="00B61237">
              <w:rPr>
                <w:rStyle w:val="Hyperlink"/>
                <w:noProof/>
              </w:rPr>
              <w:t>Objectifs</w:t>
            </w:r>
            <w:r w:rsidR="00AC6FA6">
              <w:rPr>
                <w:noProof/>
                <w:webHidden/>
              </w:rPr>
              <w:tab/>
            </w:r>
            <w:r w:rsidR="00AC6FA6">
              <w:rPr>
                <w:noProof/>
                <w:webHidden/>
              </w:rPr>
              <w:fldChar w:fldCharType="begin"/>
            </w:r>
            <w:r w:rsidR="00AC6FA6">
              <w:rPr>
                <w:noProof/>
                <w:webHidden/>
              </w:rPr>
              <w:instrText xml:space="preserve"> PAGEREF _Toc53500766 \h </w:instrText>
            </w:r>
            <w:r w:rsidR="00AC6FA6">
              <w:rPr>
                <w:noProof/>
                <w:webHidden/>
              </w:rPr>
            </w:r>
            <w:r w:rsidR="00AC6FA6">
              <w:rPr>
                <w:noProof/>
                <w:webHidden/>
              </w:rPr>
              <w:fldChar w:fldCharType="separate"/>
            </w:r>
            <w:r w:rsidR="006D0C94">
              <w:rPr>
                <w:noProof/>
                <w:webHidden/>
              </w:rPr>
              <w:t>11</w:t>
            </w:r>
            <w:r w:rsidR="00AC6FA6">
              <w:rPr>
                <w:noProof/>
                <w:webHidden/>
              </w:rPr>
              <w:fldChar w:fldCharType="end"/>
            </w:r>
          </w:hyperlink>
        </w:p>
        <w:p w14:paraId="59503FD3" w14:textId="6AB40BAD" w:rsidR="00AC6FA6" w:rsidRDefault="00881149">
          <w:pPr>
            <w:pStyle w:val="TOC1"/>
            <w:tabs>
              <w:tab w:val="right" w:leader="dot" w:pos="9062"/>
            </w:tabs>
            <w:rPr>
              <w:rFonts w:asciiTheme="minorHAnsi" w:eastAsiaTheme="minorEastAsia" w:hAnsiTheme="minorHAnsi" w:cstheme="minorBidi"/>
              <w:noProof/>
              <w:lang w:eastAsia="fr-BE"/>
            </w:rPr>
          </w:pPr>
          <w:hyperlink w:anchor="_Toc53500767" w:history="1">
            <w:r w:rsidR="00AC6FA6" w:rsidRPr="00B61237">
              <w:rPr>
                <w:rStyle w:val="Hyperlink"/>
                <w:noProof/>
              </w:rPr>
              <w:t>Définitions</w:t>
            </w:r>
            <w:r w:rsidR="00AC6FA6">
              <w:rPr>
                <w:noProof/>
                <w:webHidden/>
              </w:rPr>
              <w:tab/>
            </w:r>
            <w:r w:rsidR="00AC6FA6">
              <w:rPr>
                <w:noProof/>
                <w:webHidden/>
              </w:rPr>
              <w:fldChar w:fldCharType="begin"/>
            </w:r>
            <w:r w:rsidR="00AC6FA6">
              <w:rPr>
                <w:noProof/>
                <w:webHidden/>
              </w:rPr>
              <w:instrText xml:space="preserve"> PAGEREF _Toc53500767 \h </w:instrText>
            </w:r>
            <w:r w:rsidR="00AC6FA6">
              <w:rPr>
                <w:noProof/>
                <w:webHidden/>
              </w:rPr>
            </w:r>
            <w:r w:rsidR="00AC6FA6">
              <w:rPr>
                <w:noProof/>
                <w:webHidden/>
              </w:rPr>
              <w:fldChar w:fldCharType="separate"/>
            </w:r>
            <w:r w:rsidR="006D0C94">
              <w:rPr>
                <w:noProof/>
                <w:webHidden/>
              </w:rPr>
              <w:t>12</w:t>
            </w:r>
            <w:r w:rsidR="00AC6FA6">
              <w:rPr>
                <w:noProof/>
                <w:webHidden/>
              </w:rPr>
              <w:fldChar w:fldCharType="end"/>
            </w:r>
          </w:hyperlink>
        </w:p>
        <w:p w14:paraId="76AD79C2" w14:textId="0904D11E" w:rsidR="00AC6FA6" w:rsidRDefault="00881149">
          <w:pPr>
            <w:pStyle w:val="TOC1"/>
            <w:tabs>
              <w:tab w:val="right" w:leader="dot" w:pos="9062"/>
            </w:tabs>
            <w:rPr>
              <w:rFonts w:asciiTheme="minorHAnsi" w:eastAsiaTheme="minorEastAsia" w:hAnsiTheme="minorHAnsi" w:cstheme="minorBidi"/>
              <w:noProof/>
              <w:lang w:eastAsia="fr-BE"/>
            </w:rPr>
          </w:pPr>
          <w:hyperlink w:anchor="_Toc53500768" w:history="1">
            <w:r w:rsidR="00AC6FA6" w:rsidRPr="00B61237">
              <w:rPr>
                <w:rStyle w:val="Hyperlink"/>
                <w:noProof/>
                <w:lang w:val="fr-CA"/>
              </w:rPr>
              <w:t xml:space="preserve">Diligences </w:t>
            </w:r>
            <w:r w:rsidR="00AC6FA6" w:rsidRPr="00B61237">
              <w:rPr>
                <w:rStyle w:val="Hyperlink"/>
                <w:noProof/>
              </w:rPr>
              <w:t>requises</w:t>
            </w:r>
            <w:r w:rsidR="00AC6FA6" w:rsidRPr="00B61237">
              <w:rPr>
                <w:rStyle w:val="Hyperlink"/>
                <w:noProof/>
                <w:lang w:val="fr-CA"/>
              </w:rPr>
              <w:t xml:space="preserve"> et modalités d’application</w:t>
            </w:r>
            <w:r w:rsidR="00AC6FA6">
              <w:rPr>
                <w:noProof/>
                <w:webHidden/>
              </w:rPr>
              <w:tab/>
            </w:r>
            <w:r w:rsidR="00AC6FA6">
              <w:rPr>
                <w:noProof/>
                <w:webHidden/>
              </w:rPr>
              <w:fldChar w:fldCharType="begin"/>
            </w:r>
            <w:r w:rsidR="00AC6FA6">
              <w:rPr>
                <w:noProof/>
                <w:webHidden/>
              </w:rPr>
              <w:instrText xml:space="preserve"> PAGEREF _Toc53500768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78250E32" w14:textId="773ABB70" w:rsidR="00AC6FA6" w:rsidRDefault="00881149">
          <w:pPr>
            <w:pStyle w:val="TOC2"/>
            <w:tabs>
              <w:tab w:val="left" w:pos="660"/>
              <w:tab w:val="right" w:leader="dot" w:pos="9062"/>
            </w:tabs>
            <w:rPr>
              <w:rFonts w:asciiTheme="minorHAnsi" w:eastAsiaTheme="minorEastAsia" w:hAnsiTheme="minorHAnsi" w:cstheme="minorBidi"/>
              <w:noProof/>
              <w:lang w:eastAsia="fr-BE"/>
            </w:rPr>
          </w:pPr>
          <w:hyperlink w:anchor="_Toc53500769" w:history="1">
            <w:r w:rsidR="00AC6FA6" w:rsidRPr="00B61237">
              <w:rPr>
                <w:rStyle w:val="Hyperlink"/>
                <w:noProof/>
                <w:lang w:val="fr-CA"/>
              </w:rPr>
              <w:t>I.</w:t>
            </w:r>
            <w:r w:rsidR="00AC6FA6">
              <w:rPr>
                <w:rFonts w:asciiTheme="minorHAnsi" w:eastAsiaTheme="minorEastAsia" w:hAnsiTheme="minorHAnsi" w:cstheme="minorBidi"/>
                <w:noProof/>
                <w:lang w:eastAsia="fr-BE"/>
              </w:rPr>
              <w:tab/>
            </w:r>
            <w:r w:rsidR="00AC6FA6" w:rsidRPr="00B61237">
              <w:rPr>
                <w:rStyle w:val="Hyperlink"/>
                <w:noProof/>
                <w:lang w:val="fr-CA"/>
              </w:rPr>
              <w:t>Dispositions générales</w:t>
            </w:r>
            <w:r w:rsidR="00AC6FA6">
              <w:rPr>
                <w:noProof/>
                <w:webHidden/>
              </w:rPr>
              <w:tab/>
            </w:r>
            <w:r w:rsidR="00AC6FA6">
              <w:rPr>
                <w:noProof/>
                <w:webHidden/>
              </w:rPr>
              <w:fldChar w:fldCharType="begin"/>
            </w:r>
            <w:r w:rsidR="00AC6FA6">
              <w:rPr>
                <w:noProof/>
                <w:webHidden/>
              </w:rPr>
              <w:instrText xml:space="preserve"> PAGEREF _Toc53500769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409E84C8" w14:textId="15F2BAC7" w:rsidR="00AC6FA6" w:rsidRDefault="00881149">
          <w:pPr>
            <w:pStyle w:val="TOC3"/>
            <w:tabs>
              <w:tab w:val="right" w:leader="dot" w:pos="9062"/>
            </w:tabs>
            <w:rPr>
              <w:rFonts w:asciiTheme="minorHAnsi" w:eastAsiaTheme="minorEastAsia" w:hAnsiTheme="minorHAnsi" w:cstheme="minorBidi"/>
              <w:noProof/>
              <w:lang w:eastAsia="fr-BE"/>
            </w:rPr>
          </w:pPr>
          <w:hyperlink w:anchor="_Toc53500770" w:history="1">
            <w:r w:rsidR="00AC6FA6" w:rsidRPr="00B61237">
              <w:rPr>
                <w:rStyle w:val="Hyperlink"/>
                <w:i/>
                <w:noProof/>
                <w:lang w:val="fr-CA"/>
              </w:rPr>
              <w:t>I.1. Principes déontologiques</w:t>
            </w:r>
            <w:r w:rsidR="00AC6FA6">
              <w:rPr>
                <w:noProof/>
                <w:webHidden/>
              </w:rPr>
              <w:tab/>
            </w:r>
            <w:r w:rsidR="00AC6FA6">
              <w:rPr>
                <w:noProof/>
                <w:webHidden/>
              </w:rPr>
              <w:fldChar w:fldCharType="begin"/>
            </w:r>
            <w:r w:rsidR="00AC6FA6">
              <w:rPr>
                <w:noProof/>
                <w:webHidden/>
              </w:rPr>
              <w:instrText xml:space="preserve"> PAGEREF _Toc53500770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1C58C6CC" w14:textId="5F5F71F7" w:rsidR="00AC6FA6" w:rsidRDefault="00881149">
          <w:pPr>
            <w:pStyle w:val="TOC3"/>
            <w:tabs>
              <w:tab w:val="right" w:leader="dot" w:pos="9062"/>
            </w:tabs>
            <w:rPr>
              <w:rFonts w:asciiTheme="minorHAnsi" w:eastAsiaTheme="minorEastAsia" w:hAnsiTheme="minorHAnsi" w:cstheme="minorBidi"/>
              <w:noProof/>
              <w:lang w:eastAsia="fr-BE"/>
            </w:rPr>
          </w:pPr>
          <w:hyperlink w:anchor="_Toc53500771" w:history="1">
            <w:r w:rsidR="00AC6FA6" w:rsidRPr="00B61237">
              <w:rPr>
                <w:rStyle w:val="Hyperlink"/>
                <w:i/>
                <w:noProof/>
                <w:lang w:val="fr-CA"/>
              </w:rPr>
              <w:t>I.2. Nature de la mission</w:t>
            </w:r>
            <w:r w:rsidR="00AC6FA6">
              <w:rPr>
                <w:noProof/>
                <w:webHidden/>
              </w:rPr>
              <w:tab/>
            </w:r>
            <w:r w:rsidR="00AC6FA6">
              <w:rPr>
                <w:noProof/>
                <w:webHidden/>
              </w:rPr>
              <w:fldChar w:fldCharType="begin"/>
            </w:r>
            <w:r w:rsidR="00AC6FA6">
              <w:rPr>
                <w:noProof/>
                <w:webHidden/>
              </w:rPr>
              <w:instrText xml:space="preserve"> PAGEREF _Toc53500771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14CF474B" w14:textId="5BE196DA" w:rsidR="00AC6FA6" w:rsidRDefault="00881149">
          <w:pPr>
            <w:pStyle w:val="TOC3"/>
            <w:tabs>
              <w:tab w:val="right" w:leader="dot" w:pos="9062"/>
            </w:tabs>
            <w:rPr>
              <w:rFonts w:asciiTheme="minorHAnsi" w:eastAsiaTheme="minorEastAsia" w:hAnsiTheme="minorHAnsi" w:cstheme="minorBidi"/>
              <w:noProof/>
              <w:lang w:eastAsia="fr-BE"/>
            </w:rPr>
          </w:pPr>
          <w:hyperlink w:anchor="_Toc53500772" w:history="1">
            <w:r w:rsidR="00AC6FA6" w:rsidRPr="00B61237">
              <w:rPr>
                <w:rStyle w:val="Hyperlink"/>
                <w:i/>
                <w:noProof/>
                <w:lang w:val="fr-CA"/>
              </w:rPr>
              <w:t>I.3. Lettre de mission</w:t>
            </w:r>
            <w:r w:rsidR="00AC6FA6">
              <w:rPr>
                <w:noProof/>
                <w:webHidden/>
              </w:rPr>
              <w:tab/>
            </w:r>
            <w:r w:rsidR="00AC6FA6">
              <w:rPr>
                <w:noProof/>
                <w:webHidden/>
              </w:rPr>
              <w:fldChar w:fldCharType="begin"/>
            </w:r>
            <w:r w:rsidR="00AC6FA6">
              <w:rPr>
                <w:noProof/>
                <w:webHidden/>
              </w:rPr>
              <w:instrText xml:space="preserve"> PAGEREF _Toc53500772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6EEED126" w14:textId="56BC53F2" w:rsidR="00AC6FA6" w:rsidRDefault="00881149">
          <w:pPr>
            <w:pStyle w:val="TOC3"/>
            <w:tabs>
              <w:tab w:val="right" w:leader="dot" w:pos="9062"/>
            </w:tabs>
            <w:rPr>
              <w:rFonts w:asciiTheme="minorHAnsi" w:eastAsiaTheme="minorEastAsia" w:hAnsiTheme="minorHAnsi" w:cstheme="minorBidi"/>
              <w:noProof/>
              <w:lang w:eastAsia="fr-BE"/>
            </w:rPr>
          </w:pPr>
          <w:hyperlink w:anchor="_Toc53500773" w:history="1">
            <w:r w:rsidR="00AC6FA6" w:rsidRPr="00B61237">
              <w:rPr>
                <w:rStyle w:val="Hyperlink"/>
                <w:i/>
                <w:noProof/>
                <w:lang w:val="fr-CA"/>
              </w:rPr>
              <w:t>I.4. Documentation</w:t>
            </w:r>
            <w:r w:rsidR="00AC6FA6">
              <w:rPr>
                <w:noProof/>
                <w:webHidden/>
              </w:rPr>
              <w:tab/>
            </w:r>
            <w:r w:rsidR="00AC6FA6">
              <w:rPr>
                <w:noProof/>
                <w:webHidden/>
              </w:rPr>
              <w:fldChar w:fldCharType="begin"/>
            </w:r>
            <w:r w:rsidR="00AC6FA6">
              <w:rPr>
                <w:noProof/>
                <w:webHidden/>
              </w:rPr>
              <w:instrText xml:space="preserve"> PAGEREF _Toc53500773 \h </w:instrText>
            </w:r>
            <w:r w:rsidR="00AC6FA6">
              <w:rPr>
                <w:noProof/>
                <w:webHidden/>
              </w:rPr>
            </w:r>
            <w:r w:rsidR="00AC6FA6">
              <w:rPr>
                <w:noProof/>
                <w:webHidden/>
              </w:rPr>
              <w:fldChar w:fldCharType="separate"/>
            </w:r>
            <w:r w:rsidR="006D0C94">
              <w:rPr>
                <w:noProof/>
                <w:webHidden/>
              </w:rPr>
              <w:t>13</w:t>
            </w:r>
            <w:r w:rsidR="00AC6FA6">
              <w:rPr>
                <w:noProof/>
                <w:webHidden/>
              </w:rPr>
              <w:fldChar w:fldCharType="end"/>
            </w:r>
          </w:hyperlink>
        </w:p>
        <w:p w14:paraId="5ADA94E4" w14:textId="235E8FD0" w:rsidR="00AC6FA6" w:rsidRDefault="00881149">
          <w:pPr>
            <w:pStyle w:val="TOC2"/>
            <w:tabs>
              <w:tab w:val="left" w:pos="660"/>
              <w:tab w:val="right" w:leader="dot" w:pos="9062"/>
            </w:tabs>
            <w:rPr>
              <w:rFonts w:asciiTheme="minorHAnsi" w:eastAsiaTheme="minorEastAsia" w:hAnsiTheme="minorHAnsi" w:cstheme="minorBidi"/>
              <w:noProof/>
              <w:lang w:eastAsia="fr-BE"/>
            </w:rPr>
          </w:pPr>
          <w:hyperlink w:anchor="_Toc53500774" w:history="1">
            <w:r w:rsidR="00AC6FA6" w:rsidRPr="00B61237">
              <w:rPr>
                <w:rStyle w:val="Hyperlink"/>
                <w:noProof/>
              </w:rPr>
              <w:t>II.</w:t>
            </w:r>
            <w:r w:rsidR="00AC6FA6">
              <w:rPr>
                <w:rFonts w:asciiTheme="minorHAnsi" w:eastAsiaTheme="minorEastAsia" w:hAnsiTheme="minorHAnsi" w:cstheme="minorBidi"/>
                <w:noProof/>
                <w:lang w:eastAsia="fr-BE"/>
              </w:rPr>
              <w:tab/>
            </w:r>
            <w:r w:rsidR="00AC6FA6" w:rsidRPr="00B61237">
              <w:rPr>
                <w:rStyle w:val="Hyperlink"/>
                <w:noProof/>
              </w:rPr>
              <w:t>Travaux à réaliser [en vue d’émettre un rapport….]</w:t>
            </w:r>
            <w:r w:rsidR="00AC6FA6">
              <w:rPr>
                <w:noProof/>
                <w:webHidden/>
              </w:rPr>
              <w:tab/>
            </w:r>
            <w:r w:rsidR="00AC6FA6">
              <w:rPr>
                <w:noProof/>
                <w:webHidden/>
              </w:rPr>
              <w:fldChar w:fldCharType="begin"/>
            </w:r>
            <w:r w:rsidR="00AC6FA6">
              <w:rPr>
                <w:noProof/>
                <w:webHidden/>
              </w:rPr>
              <w:instrText xml:space="preserve"> PAGEREF _Toc53500774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0E8ED2DC" w14:textId="2C21DFA5" w:rsidR="00AC6FA6" w:rsidRDefault="00881149">
          <w:pPr>
            <w:pStyle w:val="TOC3"/>
            <w:tabs>
              <w:tab w:val="right" w:leader="dot" w:pos="9062"/>
            </w:tabs>
            <w:rPr>
              <w:rFonts w:asciiTheme="minorHAnsi" w:eastAsiaTheme="minorEastAsia" w:hAnsiTheme="minorHAnsi" w:cstheme="minorBidi"/>
              <w:noProof/>
              <w:lang w:eastAsia="fr-BE"/>
            </w:rPr>
          </w:pPr>
          <w:hyperlink w:anchor="_Toc53500775" w:history="1">
            <w:r w:rsidR="00AC6FA6" w:rsidRPr="00B61237">
              <w:rPr>
                <w:rStyle w:val="Hyperlink"/>
                <w:i/>
                <w:noProof/>
                <w:lang w:val="nl-NL"/>
              </w:rPr>
              <w:t xml:space="preserve">II.1. </w:t>
            </w:r>
            <w:r w:rsidR="00AC6FA6" w:rsidRPr="00B61237">
              <w:rPr>
                <w:rStyle w:val="Hyperlink"/>
                <w:i/>
                <w:noProof/>
              </w:rPr>
              <w:t>[Dispositions communes à toutes les opérations visées par la présente norme]</w:t>
            </w:r>
            <w:r w:rsidR="00AC6FA6">
              <w:rPr>
                <w:noProof/>
                <w:webHidden/>
              </w:rPr>
              <w:tab/>
            </w:r>
            <w:r w:rsidR="00AC6FA6">
              <w:rPr>
                <w:noProof/>
                <w:webHidden/>
              </w:rPr>
              <w:fldChar w:fldCharType="begin"/>
            </w:r>
            <w:r w:rsidR="00AC6FA6">
              <w:rPr>
                <w:noProof/>
                <w:webHidden/>
              </w:rPr>
              <w:instrText xml:space="preserve"> PAGEREF _Toc53500775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183C0835" w14:textId="2D3E4561" w:rsidR="00AC6FA6" w:rsidRDefault="00881149">
          <w:pPr>
            <w:pStyle w:val="TOC3"/>
            <w:tabs>
              <w:tab w:val="right" w:leader="dot" w:pos="9062"/>
            </w:tabs>
            <w:rPr>
              <w:rFonts w:asciiTheme="minorHAnsi" w:eastAsiaTheme="minorEastAsia" w:hAnsiTheme="minorHAnsi" w:cstheme="minorBidi"/>
              <w:noProof/>
              <w:lang w:eastAsia="fr-BE"/>
            </w:rPr>
          </w:pPr>
          <w:hyperlink w:anchor="_Toc53500776" w:history="1">
            <w:r w:rsidR="00AC6FA6" w:rsidRPr="00B61237">
              <w:rPr>
                <w:rStyle w:val="Hyperlink"/>
                <w:i/>
                <w:noProof/>
                <w:lang w:val="nl-NL"/>
              </w:rPr>
              <w:t xml:space="preserve">II.2. </w:t>
            </w:r>
            <w:r w:rsidR="00AC6FA6" w:rsidRPr="00B61237">
              <w:rPr>
                <w:rStyle w:val="Hyperlink"/>
                <w:i/>
                <w:noProof/>
              </w:rPr>
              <w:t>[Dispositions spécifiques concernant [préciser l'opération]]</w:t>
            </w:r>
            <w:r w:rsidR="00AC6FA6">
              <w:rPr>
                <w:noProof/>
                <w:webHidden/>
              </w:rPr>
              <w:tab/>
            </w:r>
            <w:r w:rsidR="00AC6FA6">
              <w:rPr>
                <w:noProof/>
                <w:webHidden/>
              </w:rPr>
              <w:fldChar w:fldCharType="begin"/>
            </w:r>
            <w:r w:rsidR="00AC6FA6">
              <w:rPr>
                <w:noProof/>
                <w:webHidden/>
              </w:rPr>
              <w:instrText xml:space="preserve"> PAGEREF _Toc53500776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52139B44" w14:textId="68E712EF" w:rsidR="00AC6FA6" w:rsidRDefault="00881149">
          <w:pPr>
            <w:pStyle w:val="TOC2"/>
            <w:tabs>
              <w:tab w:val="left" w:pos="880"/>
              <w:tab w:val="right" w:leader="dot" w:pos="9062"/>
            </w:tabs>
            <w:rPr>
              <w:rFonts w:asciiTheme="minorHAnsi" w:eastAsiaTheme="minorEastAsia" w:hAnsiTheme="minorHAnsi" w:cstheme="minorBidi"/>
              <w:noProof/>
              <w:lang w:eastAsia="fr-BE"/>
            </w:rPr>
          </w:pPr>
          <w:hyperlink w:anchor="_Toc53500777" w:history="1">
            <w:r w:rsidR="00AC6FA6" w:rsidRPr="00B61237">
              <w:rPr>
                <w:rStyle w:val="Hyperlink"/>
                <w:noProof/>
                <w:lang w:val="nl-BE"/>
              </w:rPr>
              <w:t>III.</w:t>
            </w:r>
            <w:r w:rsidR="00AC6FA6">
              <w:rPr>
                <w:rFonts w:asciiTheme="minorHAnsi" w:eastAsiaTheme="minorEastAsia" w:hAnsiTheme="minorHAnsi" w:cstheme="minorBidi"/>
                <w:noProof/>
                <w:lang w:eastAsia="fr-BE"/>
              </w:rPr>
              <w:tab/>
            </w:r>
            <w:r w:rsidR="00AC6FA6" w:rsidRPr="00B61237">
              <w:rPr>
                <w:rStyle w:val="Hyperlink"/>
                <w:noProof/>
                <w:lang w:val="nl-BE"/>
              </w:rPr>
              <w:t>Déclarations écrites</w:t>
            </w:r>
            <w:r w:rsidR="00AC6FA6">
              <w:rPr>
                <w:noProof/>
                <w:webHidden/>
              </w:rPr>
              <w:tab/>
            </w:r>
            <w:r w:rsidR="00AC6FA6">
              <w:rPr>
                <w:noProof/>
                <w:webHidden/>
              </w:rPr>
              <w:fldChar w:fldCharType="begin"/>
            </w:r>
            <w:r w:rsidR="00AC6FA6">
              <w:rPr>
                <w:noProof/>
                <w:webHidden/>
              </w:rPr>
              <w:instrText xml:space="preserve"> PAGEREF _Toc53500777 \h </w:instrText>
            </w:r>
            <w:r w:rsidR="00AC6FA6">
              <w:rPr>
                <w:noProof/>
                <w:webHidden/>
              </w:rPr>
            </w:r>
            <w:r w:rsidR="00AC6FA6">
              <w:rPr>
                <w:noProof/>
                <w:webHidden/>
              </w:rPr>
              <w:fldChar w:fldCharType="separate"/>
            </w:r>
            <w:r w:rsidR="006D0C94">
              <w:rPr>
                <w:noProof/>
                <w:webHidden/>
              </w:rPr>
              <w:t>14</w:t>
            </w:r>
            <w:r w:rsidR="00AC6FA6">
              <w:rPr>
                <w:noProof/>
                <w:webHidden/>
              </w:rPr>
              <w:fldChar w:fldCharType="end"/>
            </w:r>
          </w:hyperlink>
        </w:p>
        <w:p w14:paraId="55385A84" w14:textId="5F1DB514" w:rsidR="00AC6FA6" w:rsidRDefault="00881149">
          <w:pPr>
            <w:pStyle w:val="TOC2"/>
            <w:tabs>
              <w:tab w:val="left" w:pos="880"/>
              <w:tab w:val="right" w:leader="dot" w:pos="9062"/>
            </w:tabs>
            <w:rPr>
              <w:rFonts w:asciiTheme="minorHAnsi" w:eastAsiaTheme="minorEastAsia" w:hAnsiTheme="minorHAnsi" w:cstheme="minorBidi"/>
              <w:noProof/>
              <w:lang w:eastAsia="fr-BE"/>
            </w:rPr>
          </w:pPr>
          <w:hyperlink w:anchor="_Toc53500778" w:history="1">
            <w:r w:rsidR="00AC6FA6" w:rsidRPr="00B61237">
              <w:rPr>
                <w:rStyle w:val="Hyperlink"/>
                <w:noProof/>
                <w:lang w:val="nl-BE"/>
              </w:rPr>
              <w:t>IV.</w:t>
            </w:r>
            <w:r w:rsidR="00AC6FA6">
              <w:rPr>
                <w:rFonts w:asciiTheme="minorHAnsi" w:eastAsiaTheme="minorEastAsia" w:hAnsiTheme="minorHAnsi" w:cstheme="minorBidi"/>
                <w:noProof/>
                <w:lang w:eastAsia="fr-BE"/>
              </w:rPr>
              <w:tab/>
            </w:r>
            <w:r w:rsidR="00AC6FA6" w:rsidRPr="00B61237">
              <w:rPr>
                <w:rStyle w:val="Hyperlink"/>
                <w:noProof/>
                <w:lang w:val="nl-BE"/>
              </w:rPr>
              <w:t>[Conclusion] [Opinion] et rapport</w:t>
            </w:r>
            <w:r w:rsidR="00AC6FA6">
              <w:rPr>
                <w:noProof/>
                <w:webHidden/>
              </w:rPr>
              <w:tab/>
            </w:r>
            <w:r w:rsidR="00AC6FA6">
              <w:rPr>
                <w:noProof/>
                <w:webHidden/>
              </w:rPr>
              <w:fldChar w:fldCharType="begin"/>
            </w:r>
            <w:r w:rsidR="00AC6FA6">
              <w:rPr>
                <w:noProof/>
                <w:webHidden/>
              </w:rPr>
              <w:instrText xml:space="preserve"> PAGEREF _Toc53500778 \h </w:instrText>
            </w:r>
            <w:r w:rsidR="00AC6FA6">
              <w:rPr>
                <w:noProof/>
                <w:webHidden/>
              </w:rPr>
            </w:r>
            <w:r w:rsidR="00AC6FA6">
              <w:rPr>
                <w:noProof/>
                <w:webHidden/>
              </w:rPr>
              <w:fldChar w:fldCharType="separate"/>
            </w:r>
            <w:r w:rsidR="006D0C94">
              <w:rPr>
                <w:noProof/>
                <w:webHidden/>
              </w:rPr>
              <w:t>15</w:t>
            </w:r>
            <w:r w:rsidR="00AC6FA6">
              <w:rPr>
                <w:noProof/>
                <w:webHidden/>
              </w:rPr>
              <w:fldChar w:fldCharType="end"/>
            </w:r>
          </w:hyperlink>
        </w:p>
        <w:p w14:paraId="6DF5597C" w14:textId="29BA4DA2" w:rsidR="00AC6FA6" w:rsidRDefault="00881149">
          <w:pPr>
            <w:pStyle w:val="TOC3"/>
            <w:tabs>
              <w:tab w:val="right" w:leader="dot" w:pos="9062"/>
            </w:tabs>
            <w:rPr>
              <w:rFonts w:asciiTheme="minorHAnsi" w:eastAsiaTheme="minorEastAsia" w:hAnsiTheme="minorHAnsi" w:cstheme="minorBidi"/>
              <w:noProof/>
              <w:lang w:eastAsia="fr-BE"/>
            </w:rPr>
          </w:pPr>
          <w:hyperlink w:anchor="_Toc53500779" w:history="1">
            <w:r w:rsidR="00AC6FA6" w:rsidRPr="00B61237">
              <w:rPr>
                <w:rStyle w:val="Hyperlink"/>
                <w:i/>
                <w:noProof/>
                <w:lang w:val="nl-NL"/>
              </w:rPr>
              <w:t xml:space="preserve">IV.1. </w:t>
            </w:r>
            <w:r w:rsidR="00AC6FA6" w:rsidRPr="00B61237">
              <w:rPr>
                <w:rStyle w:val="Hyperlink"/>
                <w:i/>
                <w:noProof/>
              </w:rPr>
              <w:t>La forme de [la conclusion] [l’opinion</w:t>
            </w:r>
            <w:r w:rsidR="00AC6FA6">
              <w:rPr>
                <w:noProof/>
                <w:webHidden/>
              </w:rPr>
              <w:tab/>
            </w:r>
            <w:r w:rsidR="00AC6FA6">
              <w:rPr>
                <w:noProof/>
                <w:webHidden/>
              </w:rPr>
              <w:fldChar w:fldCharType="begin"/>
            </w:r>
            <w:r w:rsidR="00AC6FA6">
              <w:rPr>
                <w:noProof/>
                <w:webHidden/>
              </w:rPr>
              <w:instrText xml:space="preserve"> PAGEREF _Toc53500779 \h </w:instrText>
            </w:r>
            <w:r w:rsidR="00AC6FA6">
              <w:rPr>
                <w:noProof/>
                <w:webHidden/>
              </w:rPr>
            </w:r>
            <w:r w:rsidR="00AC6FA6">
              <w:rPr>
                <w:noProof/>
                <w:webHidden/>
              </w:rPr>
              <w:fldChar w:fldCharType="separate"/>
            </w:r>
            <w:r w:rsidR="006D0C94">
              <w:rPr>
                <w:noProof/>
                <w:webHidden/>
              </w:rPr>
              <w:t>15</w:t>
            </w:r>
            <w:r w:rsidR="00AC6FA6">
              <w:rPr>
                <w:noProof/>
                <w:webHidden/>
              </w:rPr>
              <w:fldChar w:fldCharType="end"/>
            </w:r>
          </w:hyperlink>
        </w:p>
        <w:p w14:paraId="7876DA96" w14:textId="6C0C0DAA" w:rsidR="00AC6FA6" w:rsidRDefault="00881149">
          <w:pPr>
            <w:pStyle w:val="TOC3"/>
            <w:tabs>
              <w:tab w:val="right" w:leader="dot" w:pos="9062"/>
            </w:tabs>
            <w:rPr>
              <w:rFonts w:asciiTheme="minorHAnsi" w:eastAsiaTheme="minorEastAsia" w:hAnsiTheme="minorHAnsi" w:cstheme="minorBidi"/>
              <w:noProof/>
              <w:lang w:eastAsia="fr-BE"/>
            </w:rPr>
          </w:pPr>
          <w:hyperlink w:anchor="_Toc53500780" w:history="1">
            <w:r w:rsidR="00AC6FA6" w:rsidRPr="00B61237">
              <w:rPr>
                <w:rStyle w:val="Hyperlink"/>
                <w:i/>
                <w:noProof/>
                <w:lang w:val="fr-CA"/>
              </w:rPr>
              <w:t>IV.2. Rapport</w:t>
            </w:r>
            <w:r w:rsidR="00AC6FA6">
              <w:rPr>
                <w:noProof/>
                <w:webHidden/>
              </w:rPr>
              <w:tab/>
            </w:r>
            <w:r w:rsidR="00AC6FA6">
              <w:rPr>
                <w:noProof/>
                <w:webHidden/>
              </w:rPr>
              <w:fldChar w:fldCharType="begin"/>
            </w:r>
            <w:r w:rsidR="00AC6FA6">
              <w:rPr>
                <w:noProof/>
                <w:webHidden/>
              </w:rPr>
              <w:instrText xml:space="preserve"> PAGEREF _Toc53500780 \h </w:instrText>
            </w:r>
            <w:r w:rsidR="00AC6FA6">
              <w:rPr>
                <w:noProof/>
                <w:webHidden/>
              </w:rPr>
            </w:r>
            <w:r w:rsidR="00AC6FA6">
              <w:rPr>
                <w:noProof/>
                <w:webHidden/>
              </w:rPr>
              <w:fldChar w:fldCharType="separate"/>
            </w:r>
            <w:r w:rsidR="006D0C94">
              <w:rPr>
                <w:noProof/>
                <w:webHidden/>
              </w:rPr>
              <w:t>15</w:t>
            </w:r>
            <w:r w:rsidR="00AC6FA6">
              <w:rPr>
                <w:noProof/>
                <w:webHidden/>
              </w:rPr>
              <w:fldChar w:fldCharType="end"/>
            </w:r>
          </w:hyperlink>
        </w:p>
        <w:p w14:paraId="02ACA61B" w14:textId="174126CF" w:rsidR="00AC6FA6" w:rsidRDefault="00881149">
          <w:pPr>
            <w:pStyle w:val="TOC2"/>
            <w:tabs>
              <w:tab w:val="left" w:pos="660"/>
              <w:tab w:val="right" w:leader="dot" w:pos="9062"/>
            </w:tabs>
            <w:rPr>
              <w:rFonts w:asciiTheme="minorHAnsi" w:eastAsiaTheme="minorEastAsia" w:hAnsiTheme="minorHAnsi" w:cstheme="minorBidi"/>
              <w:noProof/>
              <w:lang w:eastAsia="fr-BE"/>
            </w:rPr>
          </w:pPr>
          <w:hyperlink w:anchor="_Toc53500781" w:history="1">
            <w:r w:rsidR="00AC6FA6" w:rsidRPr="00B61237">
              <w:rPr>
                <w:rStyle w:val="Hyperlink"/>
                <w:noProof/>
                <w:lang w:val="nl-BE"/>
              </w:rPr>
              <w:t>V.</w:t>
            </w:r>
            <w:r w:rsidR="00AC6FA6">
              <w:rPr>
                <w:rFonts w:asciiTheme="minorHAnsi" w:eastAsiaTheme="minorEastAsia" w:hAnsiTheme="minorHAnsi" w:cstheme="minorBidi"/>
                <w:noProof/>
                <w:lang w:eastAsia="fr-BE"/>
              </w:rPr>
              <w:tab/>
            </w:r>
            <w:r w:rsidR="00AC6FA6" w:rsidRPr="00B61237">
              <w:rPr>
                <w:rStyle w:val="Hyperlink"/>
                <w:noProof/>
                <w:lang w:val="nl-BE"/>
              </w:rPr>
              <w:t>[…]</w:t>
            </w:r>
            <w:r w:rsidR="00AC6FA6">
              <w:rPr>
                <w:noProof/>
                <w:webHidden/>
              </w:rPr>
              <w:tab/>
            </w:r>
            <w:r w:rsidR="00AC6FA6">
              <w:rPr>
                <w:noProof/>
                <w:webHidden/>
              </w:rPr>
              <w:fldChar w:fldCharType="begin"/>
            </w:r>
            <w:r w:rsidR="00AC6FA6">
              <w:rPr>
                <w:noProof/>
                <w:webHidden/>
              </w:rPr>
              <w:instrText xml:space="preserve"> PAGEREF _Toc53500781 \h </w:instrText>
            </w:r>
            <w:r w:rsidR="00AC6FA6">
              <w:rPr>
                <w:noProof/>
                <w:webHidden/>
              </w:rPr>
            </w:r>
            <w:r w:rsidR="00AC6FA6">
              <w:rPr>
                <w:noProof/>
                <w:webHidden/>
              </w:rPr>
              <w:fldChar w:fldCharType="separate"/>
            </w:r>
            <w:r w:rsidR="006D0C94">
              <w:rPr>
                <w:noProof/>
                <w:webHidden/>
              </w:rPr>
              <w:t>17</w:t>
            </w:r>
            <w:r w:rsidR="00AC6FA6">
              <w:rPr>
                <w:noProof/>
                <w:webHidden/>
              </w:rPr>
              <w:fldChar w:fldCharType="end"/>
            </w:r>
          </w:hyperlink>
        </w:p>
        <w:p w14:paraId="346D05CB" w14:textId="326613EF" w:rsidR="00AC6FA6" w:rsidRDefault="00881149">
          <w:pPr>
            <w:pStyle w:val="TOC1"/>
            <w:tabs>
              <w:tab w:val="right" w:leader="dot" w:pos="9062"/>
            </w:tabs>
            <w:rPr>
              <w:rFonts w:asciiTheme="minorHAnsi" w:eastAsiaTheme="minorEastAsia" w:hAnsiTheme="minorHAnsi" w:cstheme="minorBidi"/>
              <w:noProof/>
              <w:lang w:eastAsia="fr-BE"/>
            </w:rPr>
          </w:pPr>
          <w:hyperlink w:anchor="_Toc53500782" w:history="1">
            <w:r w:rsidR="00AC6FA6" w:rsidRPr="00B61237">
              <w:rPr>
                <w:rStyle w:val="Hyperlink"/>
                <w:noProof/>
                <w:lang w:val="nl-BE"/>
              </w:rPr>
              <w:t>Annexe – XX</w:t>
            </w:r>
            <w:r w:rsidR="00AC6FA6">
              <w:rPr>
                <w:noProof/>
                <w:webHidden/>
              </w:rPr>
              <w:tab/>
            </w:r>
            <w:r w:rsidR="00AC6FA6">
              <w:rPr>
                <w:noProof/>
                <w:webHidden/>
              </w:rPr>
              <w:fldChar w:fldCharType="begin"/>
            </w:r>
            <w:r w:rsidR="00AC6FA6">
              <w:rPr>
                <w:noProof/>
                <w:webHidden/>
              </w:rPr>
              <w:instrText xml:space="preserve"> PAGEREF _Toc53500782 \h </w:instrText>
            </w:r>
            <w:r w:rsidR="00AC6FA6">
              <w:rPr>
                <w:noProof/>
                <w:webHidden/>
              </w:rPr>
            </w:r>
            <w:r w:rsidR="00AC6FA6">
              <w:rPr>
                <w:noProof/>
                <w:webHidden/>
              </w:rPr>
              <w:fldChar w:fldCharType="separate"/>
            </w:r>
            <w:r w:rsidR="006D0C94">
              <w:rPr>
                <w:noProof/>
                <w:webHidden/>
              </w:rPr>
              <w:t>18</w:t>
            </w:r>
            <w:r w:rsidR="00AC6FA6">
              <w:rPr>
                <w:noProof/>
                <w:webHidden/>
              </w:rPr>
              <w:fldChar w:fldCharType="end"/>
            </w:r>
          </w:hyperlink>
        </w:p>
        <w:p w14:paraId="0778B5D4" w14:textId="57447A08" w:rsidR="00DA63DE" w:rsidRDefault="00DA63DE">
          <w:r>
            <w:rPr>
              <w:b/>
              <w:bCs/>
              <w:noProof/>
            </w:rPr>
            <w:fldChar w:fldCharType="end"/>
          </w:r>
        </w:p>
      </w:sdtContent>
    </w:sdt>
    <w:p w14:paraId="3CE445A1" w14:textId="77777777" w:rsidR="004028DE" w:rsidRDefault="004028DE">
      <w:pPr>
        <w:rPr>
          <w:rFonts w:ascii="Times New Roman" w:hAnsi="Times New Roman"/>
          <w:sz w:val="24"/>
          <w:szCs w:val="28"/>
          <w:lang w:val="nl-BE"/>
        </w:rPr>
        <w:sectPr w:rsidR="004028DE">
          <w:footerReference w:type="default" r:id="rId9"/>
          <w:pgSz w:w="11906" w:h="16838"/>
          <w:pgMar w:top="1417" w:right="1417" w:bottom="1417" w:left="1417" w:header="708" w:footer="708" w:gutter="0"/>
          <w:cols w:space="708"/>
          <w:docGrid w:linePitch="360"/>
        </w:sectPr>
      </w:pPr>
    </w:p>
    <w:p w14:paraId="1C50137F" w14:textId="77777777" w:rsidR="00B425E6" w:rsidRDefault="00A019DF" w:rsidP="007F7903">
      <w:pPr>
        <w:pStyle w:val="Heading1"/>
      </w:pPr>
      <w:bookmarkStart w:id="7" w:name="_Toc53500764"/>
      <w:r>
        <w:lastRenderedPageBreak/>
        <w:t>Champ d’application</w:t>
      </w:r>
      <w:bookmarkEnd w:id="7"/>
    </w:p>
    <w:tbl>
      <w:tblPr>
        <w:tblStyle w:val="TableGrid"/>
        <w:tblW w:w="14029" w:type="dxa"/>
        <w:tblLook w:val="04A0" w:firstRow="1" w:lastRow="0" w:firstColumn="1" w:lastColumn="0" w:noHBand="0" w:noVBand="1"/>
      </w:tblPr>
      <w:tblGrid>
        <w:gridCol w:w="6941"/>
        <w:gridCol w:w="7088"/>
      </w:tblGrid>
      <w:tr w:rsidR="004028DE" w14:paraId="1A513A58" w14:textId="77777777" w:rsidTr="00AC6E78">
        <w:tc>
          <w:tcPr>
            <w:tcW w:w="6941" w:type="dxa"/>
          </w:tcPr>
          <w:p w14:paraId="4708B917" w14:textId="77777777" w:rsidR="004028DE" w:rsidRDefault="004028DE" w:rsidP="004028DE">
            <w:pPr>
              <w:pStyle w:val="ListParagraph"/>
              <w:numPr>
                <w:ilvl w:val="0"/>
                <w:numId w:val="11"/>
              </w:numPr>
              <w:ind w:left="459"/>
              <w:jc w:val="both"/>
            </w:pPr>
            <w:r>
              <w:t>La présente norme s’applique …</w:t>
            </w:r>
          </w:p>
        </w:tc>
        <w:tc>
          <w:tcPr>
            <w:tcW w:w="7088" w:type="dxa"/>
          </w:tcPr>
          <w:p w14:paraId="34B18BE9" w14:textId="77777777" w:rsidR="004028DE" w:rsidRDefault="004028DE" w:rsidP="004028DE">
            <w:pPr>
              <w:pStyle w:val="ListParagraph"/>
              <w:numPr>
                <w:ilvl w:val="0"/>
                <w:numId w:val="12"/>
              </w:numPr>
              <w:ind w:left="459"/>
              <w:jc w:val="both"/>
            </w:pPr>
          </w:p>
        </w:tc>
      </w:tr>
    </w:tbl>
    <w:p w14:paraId="39380D7F" w14:textId="77777777" w:rsidR="00B425E6" w:rsidRDefault="00B425E6" w:rsidP="004028DE">
      <w:pPr>
        <w:jc w:val="both"/>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6859AF" w:rsidRPr="008A75DA" w14:paraId="69ED5239" w14:textId="77777777" w:rsidTr="006859AF">
        <w:trPr>
          <w:trHeight w:val="131"/>
        </w:trPr>
        <w:tc>
          <w:tcPr>
            <w:tcW w:w="13994" w:type="dxa"/>
            <w:shd w:val="clear" w:color="auto" w:fill="D9D9D9" w:themeFill="background1" w:themeFillShade="D9"/>
          </w:tcPr>
          <w:p w14:paraId="366A9E93" w14:textId="77777777" w:rsidR="006859AF" w:rsidRDefault="006859AF" w:rsidP="00AC6E78">
            <w:pPr>
              <w:tabs>
                <w:tab w:val="left" w:pos="7110"/>
              </w:tabs>
              <w:rPr>
                <w:i/>
              </w:rPr>
            </w:pPr>
            <w:r>
              <w:rPr>
                <w:i/>
              </w:rPr>
              <w:t xml:space="preserve">Expliciter ici le type de missions auxquels la norme s’applique, le cas échéant le type </w:t>
            </w:r>
            <w:proofErr w:type="gramStart"/>
            <w:r>
              <w:rPr>
                <w:i/>
              </w:rPr>
              <w:t>d’entité..</w:t>
            </w:r>
            <w:proofErr w:type="gramEnd"/>
          </w:p>
          <w:p w14:paraId="33523449" w14:textId="4DC44BB6" w:rsidR="006859AF" w:rsidRDefault="006859AF" w:rsidP="00AC6E78">
            <w:pPr>
              <w:tabs>
                <w:tab w:val="left" w:pos="7110"/>
              </w:tabs>
              <w:rPr>
                <w:i/>
              </w:rPr>
            </w:pPr>
            <w:r>
              <w:rPr>
                <w:i/>
              </w:rPr>
              <w:t xml:space="preserve">En cas de norme commune avec l’ITAA, expliciter aussi clairement à quel professionnel la norme s’applique (le cas échéant, se baser sur la </w:t>
            </w:r>
            <w:r w:rsidRPr="00CC4E1E">
              <w:rPr>
                <w:i/>
              </w:rPr>
              <w:t>Norme relative au contrôle contractuel des PME et des petites A(I)SBL et fondations et aux missions légales réservées et partagées auprès des PME et des petites A(I)SBL et fondations.</w:t>
            </w:r>
            <w:r w:rsidR="00194107">
              <w:rPr>
                <w:i/>
              </w:rPr>
              <w:t>).</w:t>
            </w:r>
            <w:r>
              <w:rPr>
                <w:i/>
              </w:rPr>
              <w:t xml:space="preserve"> </w:t>
            </w:r>
          </w:p>
          <w:p w14:paraId="73ACA7E9" w14:textId="77777777" w:rsidR="006859AF" w:rsidRDefault="006859AF" w:rsidP="00AC6E78">
            <w:pPr>
              <w:tabs>
                <w:tab w:val="left" w:pos="7110"/>
              </w:tabs>
              <w:rPr>
                <w:i/>
              </w:rPr>
            </w:pPr>
            <w:r>
              <w:rPr>
                <w:i/>
              </w:rPr>
              <w:t>Par exemple :</w:t>
            </w:r>
          </w:p>
          <w:p w14:paraId="41B29C37" w14:textId="3F0326F8" w:rsidR="006859AF" w:rsidRDefault="006859AF" w:rsidP="006859AF">
            <w:pPr>
              <w:pStyle w:val="ListParagraph"/>
              <w:numPr>
                <w:ilvl w:val="0"/>
                <w:numId w:val="16"/>
              </w:numPr>
              <w:tabs>
                <w:tab w:val="left" w:pos="7110"/>
              </w:tabs>
              <w:rPr>
                <w:i/>
              </w:rPr>
            </w:pPr>
            <w:proofErr w:type="spellStart"/>
            <w:r>
              <w:rPr>
                <w:i/>
              </w:rPr>
              <w:t>Ratione</w:t>
            </w:r>
            <w:proofErr w:type="spellEnd"/>
            <w:r>
              <w:rPr>
                <w:i/>
              </w:rPr>
              <w:t xml:space="preserve"> personae – le professionnel visé</w:t>
            </w:r>
          </w:p>
          <w:p w14:paraId="7C1FCC82" w14:textId="0F0CBE92" w:rsidR="006859AF" w:rsidRDefault="006859AF" w:rsidP="006859AF">
            <w:pPr>
              <w:pStyle w:val="ListParagraph"/>
              <w:numPr>
                <w:ilvl w:val="0"/>
                <w:numId w:val="16"/>
              </w:numPr>
              <w:tabs>
                <w:tab w:val="left" w:pos="7110"/>
              </w:tabs>
              <w:rPr>
                <w:i/>
              </w:rPr>
            </w:pPr>
            <w:proofErr w:type="spellStart"/>
            <w:r>
              <w:rPr>
                <w:i/>
              </w:rPr>
              <w:t>Ratione</w:t>
            </w:r>
            <w:proofErr w:type="spellEnd"/>
            <w:r>
              <w:rPr>
                <w:i/>
              </w:rPr>
              <w:t xml:space="preserve"> personae – les entités visées</w:t>
            </w:r>
          </w:p>
          <w:p w14:paraId="6AF591F5" w14:textId="76F7A06E" w:rsidR="006859AF" w:rsidRPr="006859AF" w:rsidRDefault="006859AF" w:rsidP="006859AF">
            <w:pPr>
              <w:pStyle w:val="ListParagraph"/>
              <w:numPr>
                <w:ilvl w:val="0"/>
                <w:numId w:val="16"/>
              </w:numPr>
              <w:tabs>
                <w:tab w:val="left" w:pos="7110"/>
              </w:tabs>
              <w:rPr>
                <w:i/>
              </w:rPr>
            </w:pPr>
            <w:proofErr w:type="spellStart"/>
            <w:r>
              <w:rPr>
                <w:i/>
              </w:rPr>
              <w:t>Ratione</w:t>
            </w:r>
            <w:proofErr w:type="spellEnd"/>
            <w:r>
              <w:rPr>
                <w:i/>
              </w:rPr>
              <w:t xml:space="preserve"> materia</w:t>
            </w:r>
            <w:r w:rsidR="001B06B6">
              <w:rPr>
                <w:i/>
              </w:rPr>
              <w:t>e</w:t>
            </w:r>
            <w:r>
              <w:rPr>
                <w:i/>
              </w:rPr>
              <w:t xml:space="preserve"> – les missions visées</w:t>
            </w:r>
          </w:p>
        </w:tc>
      </w:tr>
    </w:tbl>
    <w:p w14:paraId="5078360A" w14:textId="77777777" w:rsidR="006859AF" w:rsidRDefault="006859AF" w:rsidP="004028DE">
      <w:pPr>
        <w:jc w:val="both"/>
      </w:pPr>
    </w:p>
    <w:p w14:paraId="4883D1DD" w14:textId="53864408" w:rsidR="00B425E6" w:rsidRDefault="004028DE" w:rsidP="007F7903">
      <w:pPr>
        <w:pStyle w:val="Heading1"/>
      </w:pPr>
      <w:bookmarkStart w:id="8" w:name="_Toc53500765"/>
      <w:r>
        <w:t>Date d’e</w:t>
      </w:r>
      <w:r w:rsidR="00A019DF">
        <w:t>ntrée en vigueur</w:t>
      </w:r>
      <w:r>
        <w:t xml:space="preserve"> [et disposition </w:t>
      </w:r>
      <w:r w:rsidR="003D3BB9">
        <w:t>abrogatoire</w:t>
      </w:r>
      <w:r>
        <w:t>] [et disposition</w:t>
      </w:r>
      <w:r w:rsidR="00206246">
        <w:t>s</w:t>
      </w:r>
      <w:r>
        <w:t xml:space="preserve"> de modification]</w:t>
      </w:r>
      <w:bookmarkEnd w:id="8"/>
    </w:p>
    <w:tbl>
      <w:tblPr>
        <w:tblStyle w:val="TableGrid"/>
        <w:tblW w:w="0" w:type="auto"/>
        <w:tblLook w:val="04A0" w:firstRow="1" w:lastRow="0" w:firstColumn="1" w:lastColumn="0" w:noHBand="0" w:noVBand="1"/>
      </w:tblPr>
      <w:tblGrid>
        <w:gridCol w:w="6997"/>
        <w:gridCol w:w="6997"/>
      </w:tblGrid>
      <w:tr w:rsidR="004028DE" w14:paraId="15E7FF43" w14:textId="77777777" w:rsidTr="00AC6E78">
        <w:tc>
          <w:tcPr>
            <w:tcW w:w="6997" w:type="dxa"/>
          </w:tcPr>
          <w:p w14:paraId="0416D89D" w14:textId="4399E8B2" w:rsidR="004028DE" w:rsidRPr="00946A41" w:rsidRDefault="004028DE" w:rsidP="003F7C53">
            <w:pPr>
              <w:pStyle w:val="ListParagraph"/>
              <w:numPr>
                <w:ilvl w:val="0"/>
                <w:numId w:val="11"/>
              </w:numPr>
              <w:ind w:left="459"/>
              <w:jc w:val="both"/>
            </w:pPr>
            <w:bookmarkStart w:id="9" w:name="_Ref4569279"/>
            <w:bookmarkStart w:id="10" w:name="_Ref4568223"/>
            <w:r w:rsidRPr="00946A41">
              <w:t xml:space="preserve">La présente norme entre en vigueur </w:t>
            </w:r>
            <w:r w:rsidR="003F7C53">
              <w:t>un mois après la date de</w:t>
            </w:r>
            <w:r w:rsidR="003F7C53" w:rsidRPr="003F7C53">
              <w:t xml:space="preserve"> publication au Moniteur belge de l’avis d’approbation par le Ministre ayant l’Economie dans ses attributions</w:t>
            </w:r>
            <w:r w:rsidR="003F7C53">
              <w:t xml:space="preserve"> </w:t>
            </w:r>
            <w:r w:rsidRPr="003F7C53">
              <w:t>[</w:t>
            </w:r>
            <w:proofErr w:type="gramStart"/>
            <w:r w:rsidR="003F7C53">
              <w:t>ou</w:t>
            </w:r>
            <w:proofErr w:type="gramEnd"/>
            <w:r w:rsidR="003F7C53">
              <w:t xml:space="preserve"> : </w:t>
            </w:r>
            <w:r w:rsidRPr="003F7C53">
              <w:t>pour les rapports … émis à partir du …] [</w:t>
            </w:r>
            <w:r w:rsidR="003F7C53">
              <w:t xml:space="preserve">ou : </w:t>
            </w:r>
            <w:r w:rsidRPr="003F7C53">
              <w:t>à la date de</w:t>
            </w:r>
            <w:r w:rsidR="00206246">
              <w:t>…</w:t>
            </w:r>
            <w:r w:rsidRPr="003F7C53">
              <w:t>].</w:t>
            </w:r>
          </w:p>
        </w:tc>
        <w:tc>
          <w:tcPr>
            <w:tcW w:w="6997" w:type="dxa"/>
          </w:tcPr>
          <w:p w14:paraId="7B80C3E4" w14:textId="77777777" w:rsidR="004028DE" w:rsidRPr="00946A41" w:rsidRDefault="004028DE" w:rsidP="004028DE">
            <w:pPr>
              <w:pStyle w:val="ListParagraph"/>
              <w:numPr>
                <w:ilvl w:val="0"/>
                <w:numId w:val="12"/>
              </w:numPr>
              <w:ind w:left="459"/>
              <w:jc w:val="both"/>
            </w:pPr>
          </w:p>
        </w:tc>
      </w:tr>
      <w:tr w:rsidR="004028DE" w14:paraId="7468C209" w14:textId="77777777" w:rsidTr="00AC6E78">
        <w:tc>
          <w:tcPr>
            <w:tcW w:w="6997" w:type="dxa"/>
          </w:tcPr>
          <w:p w14:paraId="00386384" w14:textId="60AA5B62" w:rsidR="004028DE" w:rsidRPr="00946A41" w:rsidRDefault="004028DE" w:rsidP="004028DE">
            <w:pPr>
              <w:pStyle w:val="ListParagraph"/>
              <w:numPr>
                <w:ilvl w:val="0"/>
                <w:numId w:val="11"/>
              </w:numPr>
              <w:ind w:left="459"/>
              <w:jc w:val="both"/>
            </w:pPr>
            <w:r w:rsidRPr="003F7C53">
              <w:t xml:space="preserve">[A partir de cette date, la norme […] est </w:t>
            </w:r>
            <w:r w:rsidR="008012AB" w:rsidRPr="003F7C53">
              <w:t>abrogée</w:t>
            </w:r>
            <w:r w:rsidRPr="003F7C53">
              <w:t xml:space="preserve">.] </w:t>
            </w:r>
          </w:p>
        </w:tc>
        <w:tc>
          <w:tcPr>
            <w:tcW w:w="6997" w:type="dxa"/>
          </w:tcPr>
          <w:p w14:paraId="0E4E7EF2" w14:textId="77777777" w:rsidR="004028DE" w:rsidRPr="00946A41" w:rsidRDefault="004028DE" w:rsidP="004028DE">
            <w:pPr>
              <w:pStyle w:val="ListParagraph"/>
              <w:numPr>
                <w:ilvl w:val="0"/>
                <w:numId w:val="12"/>
              </w:numPr>
              <w:ind w:left="459"/>
              <w:jc w:val="both"/>
            </w:pPr>
          </w:p>
        </w:tc>
      </w:tr>
      <w:tr w:rsidR="00E458BC" w14:paraId="505AC728" w14:textId="77777777" w:rsidTr="00AC6E78">
        <w:tc>
          <w:tcPr>
            <w:tcW w:w="6997" w:type="dxa"/>
          </w:tcPr>
          <w:p w14:paraId="62421E48" w14:textId="6965E511" w:rsidR="00E458BC" w:rsidRPr="003F7C53" w:rsidRDefault="00E458BC" w:rsidP="004028DE">
            <w:pPr>
              <w:pStyle w:val="ListParagraph"/>
              <w:numPr>
                <w:ilvl w:val="0"/>
                <w:numId w:val="11"/>
              </w:numPr>
              <w:ind w:left="459"/>
              <w:jc w:val="both"/>
            </w:pPr>
            <w:r w:rsidRPr="003F7C53">
              <w:t>[</w:t>
            </w:r>
            <w:r>
              <w:t>A partir de cette date, l</w:t>
            </w:r>
            <w:r w:rsidRPr="003F7C53">
              <w:t>a présente norme modifie la norme</w:t>
            </w:r>
            <w:proofErr w:type="gramStart"/>
            <w:r w:rsidRPr="003F7C53">
              <w:t xml:space="preserve"> ….</w:t>
            </w:r>
            <w:proofErr w:type="gramEnd"/>
            <w:r w:rsidRPr="003F7C53">
              <w:t>]</w:t>
            </w:r>
          </w:p>
        </w:tc>
        <w:tc>
          <w:tcPr>
            <w:tcW w:w="6997" w:type="dxa"/>
          </w:tcPr>
          <w:p w14:paraId="1D90A01A" w14:textId="77777777" w:rsidR="00E458BC" w:rsidRPr="00946A41" w:rsidRDefault="00E458BC" w:rsidP="004028DE">
            <w:pPr>
              <w:pStyle w:val="ListParagraph"/>
              <w:numPr>
                <w:ilvl w:val="0"/>
                <w:numId w:val="12"/>
              </w:numPr>
              <w:ind w:left="459"/>
              <w:jc w:val="both"/>
            </w:pPr>
          </w:p>
        </w:tc>
      </w:tr>
    </w:tbl>
    <w:p w14:paraId="71E8BD59" w14:textId="77777777" w:rsidR="008012AB" w:rsidRDefault="008012AB" w:rsidP="008012AB">
      <w:pPr>
        <w:pStyle w:val="ListParagraph"/>
        <w:tabs>
          <w:tab w:val="left" w:pos="7110"/>
        </w:tabs>
        <w:ind w:left="113"/>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081860" w:rsidRPr="008A75DA" w14:paraId="193DA0A1" w14:textId="77777777" w:rsidTr="008A75DA">
        <w:tc>
          <w:tcPr>
            <w:tcW w:w="13994" w:type="dxa"/>
            <w:shd w:val="clear" w:color="auto" w:fill="D9D9D9" w:themeFill="background1" w:themeFillShade="D9"/>
          </w:tcPr>
          <w:p w14:paraId="4E174B50" w14:textId="1B50CD71" w:rsidR="001D17BB" w:rsidRDefault="00081860" w:rsidP="003F7C53">
            <w:pPr>
              <w:pStyle w:val="ListParagraph"/>
              <w:tabs>
                <w:tab w:val="left" w:pos="7110"/>
              </w:tabs>
              <w:ind w:left="0"/>
              <w:rPr>
                <w:b/>
                <w:i/>
              </w:rPr>
            </w:pPr>
            <w:r w:rsidRPr="00BA4E41">
              <w:rPr>
                <w:b/>
                <w:i/>
              </w:rPr>
              <w:t xml:space="preserve">En fonction du type de norme, la </w:t>
            </w:r>
            <w:r w:rsidR="00BA4E41">
              <w:rPr>
                <w:b/>
                <w:i/>
              </w:rPr>
              <w:t xml:space="preserve">formulation de la </w:t>
            </w:r>
            <w:r w:rsidRPr="00BA4E41">
              <w:rPr>
                <w:b/>
                <w:i/>
              </w:rPr>
              <w:t>date d’entrée</w:t>
            </w:r>
            <w:r w:rsidR="00BA4E41">
              <w:rPr>
                <w:b/>
                <w:i/>
              </w:rPr>
              <w:t xml:space="preserve"> en vigueur</w:t>
            </w:r>
            <w:r w:rsidRPr="00BA4E41">
              <w:rPr>
                <w:b/>
                <w:i/>
              </w:rPr>
              <w:t xml:space="preserve"> est différente : </w:t>
            </w:r>
          </w:p>
          <w:p w14:paraId="05E61610" w14:textId="54C65EA7" w:rsidR="003F7C53" w:rsidRDefault="003F7C53" w:rsidP="003F7C53">
            <w:pPr>
              <w:pStyle w:val="ListParagraph"/>
              <w:tabs>
                <w:tab w:val="left" w:pos="7110"/>
              </w:tabs>
              <w:ind w:left="0"/>
              <w:rPr>
                <w:i/>
              </w:rPr>
            </w:pPr>
            <w:r>
              <w:rPr>
                <w:i/>
              </w:rPr>
              <w:t xml:space="preserve">En général, une norme entrera en vigueur un mois après la date de publication au MB. Toutefois, pour </w:t>
            </w:r>
            <w:r w:rsidR="003C2EA9">
              <w:rPr>
                <w:i/>
              </w:rPr>
              <w:t>certaines missions</w:t>
            </w:r>
            <w:r>
              <w:rPr>
                <w:i/>
              </w:rPr>
              <w:t>, surtout lorsque ces missions sont a</w:t>
            </w:r>
            <w:r w:rsidR="00206246">
              <w:rPr>
                <w:i/>
              </w:rPr>
              <w:t xml:space="preserve">ssorties d’un rapport, il peut </w:t>
            </w:r>
            <w:r w:rsidR="00180F49">
              <w:rPr>
                <w:i/>
              </w:rPr>
              <w:t xml:space="preserve">être </w:t>
            </w:r>
            <w:r w:rsidR="00B2308E">
              <w:rPr>
                <w:i/>
              </w:rPr>
              <w:t>plus approprié de prévoir</w:t>
            </w:r>
            <w:r>
              <w:rPr>
                <w:i/>
              </w:rPr>
              <w:t xml:space="preserve"> une date d’entrée en vigueur « pour les rapports émis à partir du… ». Il peut également être opté pour une date précise.</w:t>
            </w:r>
          </w:p>
          <w:p w14:paraId="633C4A2A" w14:textId="77777777" w:rsidR="003F7C53" w:rsidRPr="003F7C53" w:rsidRDefault="003F7C53" w:rsidP="003F7C53">
            <w:pPr>
              <w:pStyle w:val="ListParagraph"/>
              <w:tabs>
                <w:tab w:val="left" w:pos="7110"/>
              </w:tabs>
              <w:ind w:left="0"/>
              <w:rPr>
                <w:i/>
              </w:rPr>
            </w:pPr>
          </w:p>
          <w:p w14:paraId="6EB10C9C" w14:textId="77777777" w:rsidR="001D17BB" w:rsidRPr="001D17BB" w:rsidRDefault="001D17BB" w:rsidP="001D17BB">
            <w:pPr>
              <w:tabs>
                <w:tab w:val="left" w:pos="7110"/>
              </w:tabs>
              <w:rPr>
                <w:i/>
              </w:rPr>
            </w:pPr>
            <w:r>
              <w:rPr>
                <w:i/>
              </w:rPr>
              <w:t xml:space="preserve">Si la norme abroge ou modifie d’autres normes, le mentionner sous ce titre. </w:t>
            </w:r>
          </w:p>
        </w:tc>
      </w:tr>
    </w:tbl>
    <w:p w14:paraId="6C47FFF3" w14:textId="77777777" w:rsidR="008012AB" w:rsidRPr="00946A41" w:rsidRDefault="008012AB" w:rsidP="008012AB">
      <w:pPr>
        <w:pStyle w:val="ListParagraph"/>
        <w:tabs>
          <w:tab w:val="left" w:pos="7110"/>
        </w:tabs>
        <w:ind w:left="113"/>
      </w:pPr>
    </w:p>
    <w:p w14:paraId="213307B6" w14:textId="46BCBDFF" w:rsidR="00F670D7" w:rsidRPr="006F4EE4" w:rsidRDefault="00A019DF" w:rsidP="007F7903">
      <w:pPr>
        <w:pStyle w:val="Heading1"/>
      </w:pPr>
      <w:bookmarkStart w:id="11" w:name="_Toc53500766"/>
      <w:bookmarkEnd w:id="9"/>
      <w:bookmarkEnd w:id="10"/>
      <w:r w:rsidRPr="006F4EE4">
        <w:lastRenderedPageBreak/>
        <w:t>Objectifs</w:t>
      </w:r>
      <w:bookmarkEnd w:id="11"/>
    </w:p>
    <w:tbl>
      <w:tblPr>
        <w:tblStyle w:val="TableGrid"/>
        <w:tblW w:w="0" w:type="auto"/>
        <w:tblLook w:val="04A0" w:firstRow="1" w:lastRow="0" w:firstColumn="1" w:lastColumn="0" w:noHBand="0" w:noVBand="1"/>
      </w:tblPr>
      <w:tblGrid>
        <w:gridCol w:w="6997"/>
        <w:gridCol w:w="6997"/>
      </w:tblGrid>
      <w:tr w:rsidR="004028DE" w14:paraId="1DAE4B2C" w14:textId="77777777" w:rsidTr="001B06B6">
        <w:tc>
          <w:tcPr>
            <w:tcW w:w="6997" w:type="dxa"/>
          </w:tcPr>
          <w:p w14:paraId="3DBBA377" w14:textId="77777777" w:rsidR="004028DE" w:rsidRPr="006F4EE4" w:rsidRDefault="004028DE" w:rsidP="004028DE">
            <w:pPr>
              <w:pStyle w:val="ListParagraph"/>
              <w:numPr>
                <w:ilvl w:val="0"/>
                <w:numId w:val="11"/>
              </w:numPr>
              <w:ind w:left="459"/>
              <w:jc w:val="both"/>
            </w:pPr>
            <w:r w:rsidRPr="006F4EE4">
              <w:t>…</w:t>
            </w:r>
          </w:p>
        </w:tc>
        <w:tc>
          <w:tcPr>
            <w:tcW w:w="6997" w:type="dxa"/>
          </w:tcPr>
          <w:p w14:paraId="627AD79B" w14:textId="77777777" w:rsidR="004028DE" w:rsidRPr="006F4EE4" w:rsidRDefault="004028DE" w:rsidP="004028DE">
            <w:pPr>
              <w:pStyle w:val="ListParagraph"/>
              <w:numPr>
                <w:ilvl w:val="0"/>
                <w:numId w:val="12"/>
              </w:numPr>
              <w:ind w:left="459"/>
              <w:jc w:val="both"/>
            </w:pPr>
          </w:p>
        </w:tc>
      </w:tr>
    </w:tbl>
    <w:p w14:paraId="3FD3B955" w14:textId="35243106" w:rsidR="001B06B6" w:rsidRPr="006F4EE4" w:rsidRDefault="001B06B6" w:rsidP="001B06B6">
      <w:pPr>
        <w:pStyle w:val="ListParagraph"/>
        <w:ind w:left="459"/>
      </w:pPr>
    </w:p>
    <w:tbl>
      <w:tblPr>
        <w:tblStyle w:val="TableGrid"/>
        <w:tblW w:w="0" w:type="auto"/>
        <w:shd w:val="clear" w:color="auto" w:fill="D9D9D9" w:themeFill="background1" w:themeFillShade="D9"/>
        <w:tblLook w:val="04A0" w:firstRow="1" w:lastRow="0" w:firstColumn="1" w:lastColumn="0" w:noHBand="0" w:noVBand="1"/>
      </w:tblPr>
      <w:tblGrid>
        <w:gridCol w:w="13881"/>
      </w:tblGrid>
      <w:tr w:rsidR="001B06B6" w:rsidRPr="006432A9" w14:paraId="34945714" w14:textId="77777777" w:rsidTr="001B06B6">
        <w:trPr>
          <w:trHeight w:val="131"/>
        </w:trPr>
        <w:tc>
          <w:tcPr>
            <w:tcW w:w="13881" w:type="dxa"/>
            <w:shd w:val="clear" w:color="auto" w:fill="D9D9D9" w:themeFill="background1" w:themeFillShade="D9"/>
          </w:tcPr>
          <w:p w14:paraId="46394D62" w14:textId="7F987ACC" w:rsidR="00C41011" w:rsidRPr="00C41011" w:rsidRDefault="00C41011" w:rsidP="00C41011">
            <w:pPr>
              <w:tabs>
                <w:tab w:val="left" w:pos="7110"/>
              </w:tabs>
              <w:rPr>
                <w:bCs/>
                <w:i/>
              </w:rPr>
            </w:pPr>
            <w:bookmarkStart w:id="12" w:name="_Ref19088230"/>
            <w:r w:rsidRPr="00C41011">
              <w:rPr>
                <w:bCs/>
                <w:i/>
              </w:rPr>
              <w:t>Une norme contient - en principe - un ou plusieurs objectifs qui établissent le lien entre les dilige</w:t>
            </w:r>
            <w:r>
              <w:rPr>
                <w:bCs/>
                <w:i/>
              </w:rPr>
              <w:t>nces requises</w:t>
            </w:r>
            <w:r w:rsidRPr="00C41011">
              <w:rPr>
                <w:bCs/>
                <w:i/>
              </w:rPr>
              <w:t xml:space="preserve"> et les objectifs généraux </w:t>
            </w:r>
            <w:r>
              <w:rPr>
                <w:bCs/>
                <w:i/>
              </w:rPr>
              <w:t>du réviseur d’entreprises</w:t>
            </w:r>
            <w:r w:rsidRPr="00C41011">
              <w:rPr>
                <w:bCs/>
                <w:i/>
              </w:rPr>
              <w:t xml:space="preserve">. Les objectifs servent à attirer l'attention </w:t>
            </w:r>
            <w:r>
              <w:rPr>
                <w:bCs/>
                <w:i/>
              </w:rPr>
              <w:t>du réviseur d’entreprises</w:t>
            </w:r>
            <w:r w:rsidRPr="00C41011">
              <w:rPr>
                <w:bCs/>
                <w:i/>
              </w:rPr>
              <w:t xml:space="preserve"> sur le résultat souhaité de la norme et, en même temps, sont suffisamment spécifiques pour l'aider à comprendre ce qui doit être réalisé et, si nécessaire, la manière appropriée de le faire. Les dilige</w:t>
            </w:r>
            <w:r>
              <w:rPr>
                <w:bCs/>
                <w:i/>
              </w:rPr>
              <w:t>nces requises</w:t>
            </w:r>
            <w:r w:rsidRPr="00C41011">
              <w:rPr>
                <w:bCs/>
                <w:i/>
              </w:rPr>
              <w:t xml:space="preserve"> des normes sont conçues pour permettre </w:t>
            </w:r>
            <w:r>
              <w:rPr>
                <w:bCs/>
                <w:i/>
              </w:rPr>
              <w:t>au réviseur d’entreprises</w:t>
            </w:r>
            <w:r w:rsidRPr="00C41011">
              <w:rPr>
                <w:bCs/>
                <w:i/>
              </w:rPr>
              <w:t xml:space="preserve"> d'atteindre les objectifs. La bonne application des dilige</w:t>
            </w:r>
            <w:r>
              <w:rPr>
                <w:bCs/>
                <w:i/>
              </w:rPr>
              <w:t>nces requises</w:t>
            </w:r>
            <w:r w:rsidRPr="00C41011">
              <w:rPr>
                <w:bCs/>
                <w:i/>
              </w:rPr>
              <w:t xml:space="preserve"> par </w:t>
            </w:r>
            <w:r>
              <w:rPr>
                <w:bCs/>
                <w:i/>
              </w:rPr>
              <w:t>le réviseur d’entreprises</w:t>
            </w:r>
            <w:r w:rsidRPr="00C41011">
              <w:rPr>
                <w:bCs/>
                <w:i/>
              </w:rPr>
              <w:t xml:space="preserve"> est donc considérée comme une base suffisante pour la réalisation des objectifs. </w:t>
            </w:r>
          </w:p>
          <w:p w14:paraId="1F5A740F" w14:textId="77777777" w:rsidR="00C41011" w:rsidRPr="00C41011" w:rsidRDefault="00C41011" w:rsidP="00C41011">
            <w:pPr>
              <w:pStyle w:val="ListParagraph"/>
              <w:tabs>
                <w:tab w:val="left" w:pos="7110"/>
              </w:tabs>
              <w:rPr>
                <w:bCs/>
                <w:i/>
              </w:rPr>
            </w:pPr>
            <w:r w:rsidRPr="00C41011">
              <w:rPr>
                <w:bCs/>
                <w:i/>
              </w:rPr>
              <w:t xml:space="preserve"> </w:t>
            </w:r>
          </w:p>
          <w:p w14:paraId="11966F98" w14:textId="17309D96" w:rsidR="00C41011" w:rsidRPr="00C41011" w:rsidRDefault="00C41011" w:rsidP="00C41011">
            <w:pPr>
              <w:pStyle w:val="ListParagraph"/>
              <w:tabs>
                <w:tab w:val="left" w:pos="7110"/>
              </w:tabs>
              <w:ind w:left="0"/>
              <w:rPr>
                <w:bCs/>
                <w:i/>
              </w:rPr>
            </w:pPr>
            <w:r w:rsidRPr="00C41011">
              <w:rPr>
                <w:bCs/>
                <w:i/>
              </w:rPr>
              <w:t xml:space="preserve">La section du texte relative </w:t>
            </w:r>
            <w:r>
              <w:rPr>
                <w:bCs/>
                <w:i/>
              </w:rPr>
              <w:t>aux « </w:t>
            </w:r>
            <w:r w:rsidRPr="00C41011">
              <w:rPr>
                <w:bCs/>
                <w:i/>
              </w:rPr>
              <w:t>dilige</w:t>
            </w:r>
            <w:r>
              <w:rPr>
                <w:bCs/>
                <w:i/>
              </w:rPr>
              <w:t>nces requises »</w:t>
            </w:r>
            <w:r w:rsidRPr="00C41011">
              <w:rPr>
                <w:bCs/>
                <w:i/>
              </w:rPr>
              <w:t xml:space="preserve"> doit ensuite être suivie à la lumière des objectifs fixés.</w:t>
            </w:r>
          </w:p>
          <w:p w14:paraId="6D421FCC" w14:textId="77777777" w:rsidR="00C41011" w:rsidRPr="00C41011" w:rsidRDefault="00C41011" w:rsidP="00514022">
            <w:pPr>
              <w:pStyle w:val="ListParagraph"/>
              <w:tabs>
                <w:tab w:val="left" w:pos="7110"/>
              </w:tabs>
              <w:ind w:left="0"/>
              <w:rPr>
                <w:bCs/>
                <w:i/>
              </w:rPr>
            </w:pPr>
          </w:p>
          <w:bookmarkEnd w:id="12"/>
          <w:p w14:paraId="5530A711" w14:textId="14D2A169" w:rsidR="005A1151" w:rsidRPr="00C41011" w:rsidRDefault="00C41011" w:rsidP="00514022">
            <w:pPr>
              <w:pStyle w:val="ListParagraph"/>
              <w:tabs>
                <w:tab w:val="left" w:pos="7110"/>
              </w:tabs>
              <w:ind w:left="0"/>
              <w:rPr>
                <w:bCs/>
                <w:i/>
              </w:rPr>
            </w:pPr>
            <w:r w:rsidRPr="00C41011">
              <w:rPr>
                <w:bCs/>
                <w:i/>
              </w:rPr>
              <w:t>Un exemple repris de la norme complémentaire (version r</w:t>
            </w:r>
            <w:r w:rsidR="00AB5433">
              <w:rPr>
                <w:bCs/>
                <w:i/>
              </w:rPr>
              <w:t>é</w:t>
            </w:r>
            <w:r w:rsidRPr="00C41011">
              <w:rPr>
                <w:bCs/>
                <w:i/>
              </w:rPr>
              <w:t>v</w:t>
            </w:r>
            <w:r>
              <w:rPr>
                <w:bCs/>
                <w:i/>
              </w:rPr>
              <w:t>isée</w:t>
            </w:r>
            <w:r w:rsidRPr="00C41011">
              <w:rPr>
                <w:bCs/>
                <w:i/>
              </w:rPr>
              <w:t xml:space="preserve"> 2020)</w:t>
            </w:r>
            <w:r>
              <w:rPr>
                <w:bCs/>
                <w:i/>
              </w:rPr>
              <w:t> </w:t>
            </w:r>
            <w:r w:rsidR="001B06B6" w:rsidRPr="00C41011">
              <w:rPr>
                <w:bCs/>
                <w:i/>
              </w:rPr>
              <w:t xml:space="preserve">: </w:t>
            </w:r>
          </w:p>
          <w:p w14:paraId="07ACF6B5" w14:textId="11812A31" w:rsidR="003D3BB9" w:rsidRPr="00C41011" w:rsidRDefault="003D3BB9" w:rsidP="00514022">
            <w:pPr>
              <w:pStyle w:val="ListParagraph"/>
              <w:tabs>
                <w:tab w:val="left" w:pos="7110"/>
              </w:tabs>
              <w:ind w:left="0"/>
              <w:rPr>
                <w:bCs/>
                <w:i/>
              </w:rPr>
            </w:pPr>
          </w:p>
          <w:p w14:paraId="672D75CB" w14:textId="7461FC3E" w:rsidR="003D3BB9" w:rsidRPr="003D3BB9" w:rsidRDefault="003D3BB9" w:rsidP="003D3BB9">
            <w:pPr>
              <w:tabs>
                <w:tab w:val="left" w:pos="7110"/>
              </w:tabs>
              <w:rPr>
                <w:bCs/>
                <w:i/>
              </w:rPr>
            </w:pPr>
            <w:r>
              <w:rPr>
                <w:bCs/>
                <w:i/>
              </w:rPr>
              <w:t>« </w:t>
            </w:r>
            <w:r w:rsidRPr="003D3BB9">
              <w:rPr>
                <w:bCs/>
                <w:i/>
              </w:rPr>
              <w:t xml:space="preserve">La présente norme a pour objectif de traiter des spécificités belges relatives au rapport du commissaire, afin </w:t>
            </w:r>
            <w:proofErr w:type="gramStart"/>
            <w:r w:rsidRPr="003D3BB9">
              <w:rPr>
                <w:bCs/>
                <w:i/>
              </w:rPr>
              <w:t>: )</w:t>
            </w:r>
            <w:proofErr w:type="gramEnd"/>
          </w:p>
          <w:p w14:paraId="560CDCB0" w14:textId="53DC2044" w:rsidR="003D3BB9" w:rsidRPr="003D3BB9" w:rsidRDefault="003D3BB9" w:rsidP="003D3BB9">
            <w:pPr>
              <w:pStyle w:val="ListParagraph"/>
              <w:numPr>
                <w:ilvl w:val="0"/>
                <w:numId w:val="25"/>
              </w:numPr>
              <w:tabs>
                <w:tab w:val="left" w:pos="7110"/>
              </w:tabs>
              <w:rPr>
                <w:bCs/>
                <w:i/>
              </w:rPr>
            </w:pPr>
            <w:proofErr w:type="gramStart"/>
            <w:r w:rsidRPr="003D3BB9">
              <w:rPr>
                <w:bCs/>
                <w:i/>
              </w:rPr>
              <w:t>de</w:t>
            </w:r>
            <w:proofErr w:type="gramEnd"/>
            <w:r w:rsidRPr="003D3BB9">
              <w:rPr>
                <w:bCs/>
                <w:i/>
              </w:rPr>
              <w:t xml:space="preserve"> permettre au commissaire d’établir un rapport sur les comptes annuels (ou consolidés) conformément aux normes ISA, aux articles 3:75 et 3:80 du Code des sociétés et des associations et, en ce qui concerne les entités d’intérêt public, compte tenu des spécificités requises par le Règlement (UE) N° 537/2014 ;</w:t>
            </w:r>
          </w:p>
          <w:p w14:paraId="467B3403" w14:textId="1D5DB979" w:rsidR="003D3BB9" w:rsidRPr="003D3BB9" w:rsidRDefault="003D3BB9" w:rsidP="003D3BB9">
            <w:pPr>
              <w:pStyle w:val="ListParagraph"/>
              <w:numPr>
                <w:ilvl w:val="0"/>
                <w:numId w:val="25"/>
              </w:numPr>
              <w:tabs>
                <w:tab w:val="left" w:pos="7110"/>
              </w:tabs>
              <w:rPr>
                <w:bCs/>
                <w:i/>
              </w:rPr>
            </w:pPr>
            <w:proofErr w:type="gramStart"/>
            <w:r w:rsidRPr="003D3BB9">
              <w:rPr>
                <w:bCs/>
                <w:i/>
              </w:rPr>
              <w:t>de</w:t>
            </w:r>
            <w:proofErr w:type="gramEnd"/>
            <w:r w:rsidRPr="003D3BB9">
              <w:rPr>
                <w:bCs/>
                <w:i/>
              </w:rPr>
              <w:t xml:space="preserve"> permettre au commissaire de rédiger la partie sur les autres obligations légales et réglementaires relatives au rapport de gestion, le cas échéant, aux « autres informations contenues dans le rapport annuel », aux documents visés par l’article 3:12, §1, 5°, 7°, 8° et §2 du Code des sociétés et des associations et au respect des dispositions concernant la tenue de la comptabilité, du Code des sociétés et des associations et des statuts de l’entité contrôlée ; </w:t>
            </w:r>
          </w:p>
          <w:p w14:paraId="233C4244" w14:textId="0F799981" w:rsidR="003D3BB9" w:rsidRDefault="003D3BB9" w:rsidP="003D3BB9">
            <w:pPr>
              <w:pStyle w:val="ListParagraph"/>
              <w:numPr>
                <w:ilvl w:val="0"/>
                <w:numId w:val="25"/>
              </w:numPr>
              <w:tabs>
                <w:tab w:val="left" w:pos="7110"/>
              </w:tabs>
              <w:rPr>
                <w:bCs/>
                <w:i/>
              </w:rPr>
            </w:pPr>
            <w:proofErr w:type="gramStart"/>
            <w:r w:rsidRPr="003D3BB9">
              <w:rPr>
                <w:bCs/>
                <w:i/>
              </w:rPr>
              <w:t>de</w:t>
            </w:r>
            <w:proofErr w:type="gramEnd"/>
            <w:r w:rsidRPr="003D3BB9">
              <w:rPr>
                <w:bCs/>
                <w:i/>
              </w:rPr>
              <w:t xml:space="preserve"> permettre au commissaire d’établir, le cas échéant, un rapport de carence conformément à l’article 3:74, alinéa 2 du Code des sociétés et des associations</w:t>
            </w:r>
            <w:r w:rsidR="00207B92">
              <w:rPr>
                <w:bCs/>
                <w:i/>
              </w:rPr>
              <w:t>.</w:t>
            </w:r>
            <w:r>
              <w:rPr>
                <w:bCs/>
                <w:i/>
              </w:rPr>
              <w:t> ».</w:t>
            </w:r>
          </w:p>
          <w:p w14:paraId="3F296297" w14:textId="77777777" w:rsidR="00C41011" w:rsidRPr="00FF5DD6" w:rsidRDefault="00C41011" w:rsidP="00C41011">
            <w:pPr>
              <w:pStyle w:val="ListParagraph"/>
              <w:tabs>
                <w:tab w:val="left" w:pos="7110"/>
              </w:tabs>
              <w:ind w:left="0"/>
              <w:rPr>
                <w:bCs/>
                <w:i/>
              </w:rPr>
            </w:pPr>
          </w:p>
          <w:p w14:paraId="3EAE0A2B" w14:textId="77777777" w:rsidR="007511FA" w:rsidRPr="007511FA" w:rsidRDefault="00C41011" w:rsidP="007511FA">
            <w:pPr>
              <w:pStyle w:val="ListParagraph"/>
              <w:tabs>
                <w:tab w:val="left" w:pos="7110"/>
              </w:tabs>
              <w:ind w:left="0"/>
              <w:rPr>
                <w:bCs/>
                <w:i/>
              </w:rPr>
            </w:pPr>
            <w:r w:rsidRPr="007511FA">
              <w:rPr>
                <w:bCs/>
                <w:i/>
              </w:rPr>
              <w:t>Un autre exemple</w:t>
            </w:r>
            <w:r w:rsidR="007511FA" w:rsidRPr="007511FA">
              <w:rPr>
                <w:bCs/>
                <w:i/>
              </w:rPr>
              <w:t> </w:t>
            </w:r>
            <w:r w:rsidRPr="007511FA">
              <w:rPr>
                <w:bCs/>
                <w:i/>
              </w:rPr>
              <w:t>:</w:t>
            </w:r>
          </w:p>
          <w:p w14:paraId="7913D07C" w14:textId="77777777" w:rsidR="007511FA" w:rsidRDefault="007511FA" w:rsidP="007511FA">
            <w:pPr>
              <w:pStyle w:val="ListParagraph"/>
              <w:tabs>
                <w:tab w:val="left" w:pos="7110"/>
              </w:tabs>
              <w:ind w:left="0"/>
              <w:rPr>
                <w:bCs/>
                <w:i/>
              </w:rPr>
            </w:pPr>
          </w:p>
          <w:p w14:paraId="71411FFF" w14:textId="5ADFEE42" w:rsidR="007511FA" w:rsidRPr="007511FA" w:rsidRDefault="007511FA" w:rsidP="007511FA">
            <w:pPr>
              <w:pStyle w:val="ListParagraph"/>
              <w:tabs>
                <w:tab w:val="left" w:pos="7110"/>
              </w:tabs>
              <w:ind w:left="0"/>
              <w:rPr>
                <w:bCs/>
                <w:i/>
              </w:rPr>
            </w:pPr>
            <w:r>
              <w:rPr>
                <w:bCs/>
                <w:i/>
              </w:rPr>
              <w:t>« La présente</w:t>
            </w:r>
            <w:r w:rsidRPr="007511FA">
              <w:rPr>
                <w:bCs/>
                <w:i/>
              </w:rPr>
              <w:t xml:space="preserve"> norme </w:t>
            </w:r>
            <w:r>
              <w:rPr>
                <w:bCs/>
                <w:i/>
              </w:rPr>
              <w:t>a pour obje</w:t>
            </w:r>
            <w:r w:rsidR="00E101ED">
              <w:rPr>
                <w:bCs/>
                <w:i/>
              </w:rPr>
              <w:t>ctif</w:t>
            </w:r>
            <w:r>
              <w:rPr>
                <w:bCs/>
                <w:i/>
              </w:rPr>
              <w:t xml:space="preserve"> de traiter </w:t>
            </w:r>
            <w:r w:rsidR="00E101ED">
              <w:rPr>
                <w:bCs/>
                <w:i/>
              </w:rPr>
              <w:t>l</w:t>
            </w:r>
            <w:r w:rsidRPr="007511FA">
              <w:rPr>
                <w:bCs/>
                <w:i/>
              </w:rPr>
              <w:t>es aspects relatifs à la mission du [</w:t>
            </w:r>
            <w:r w:rsidR="00E101ED">
              <w:rPr>
                <w:bCs/>
                <w:i/>
              </w:rPr>
              <w:t xml:space="preserve">commissaire/réviseur </w:t>
            </w:r>
            <w:r w:rsidRPr="007511FA">
              <w:rPr>
                <w:bCs/>
                <w:i/>
              </w:rPr>
              <w:t>d'entreprise</w:t>
            </w:r>
            <w:r w:rsidR="00E101ED">
              <w:rPr>
                <w:bCs/>
                <w:i/>
              </w:rPr>
              <w:t>s/</w:t>
            </w:r>
            <w:r w:rsidR="00207B92">
              <w:rPr>
                <w:bCs/>
                <w:i/>
              </w:rPr>
              <w:t>professionnel</w:t>
            </w:r>
            <w:r w:rsidRPr="007511FA">
              <w:rPr>
                <w:bCs/>
                <w:i/>
              </w:rPr>
              <w:t xml:space="preserve">], </w:t>
            </w:r>
            <w:r w:rsidR="00E101ED">
              <w:rPr>
                <w:bCs/>
                <w:i/>
              </w:rPr>
              <w:t>à savoir</w:t>
            </w:r>
            <w:r w:rsidRPr="007511FA">
              <w:rPr>
                <w:bCs/>
                <w:i/>
              </w:rPr>
              <w:t xml:space="preserve"> :</w:t>
            </w:r>
          </w:p>
          <w:p w14:paraId="6A756229" w14:textId="691CC56E" w:rsidR="007511FA" w:rsidRPr="007511FA" w:rsidRDefault="00E101ED" w:rsidP="00E101ED">
            <w:pPr>
              <w:pStyle w:val="ListParagraph"/>
              <w:numPr>
                <w:ilvl w:val="0"/>
                <w:numId w:val="32"/>
              </w:numPr>
              <w:tabs>
                <w:tab w:val="left" w:pos="7110"/>
              </w:tabs>
              <w:rPr>
                <w:bCs/>
                <w:i/>
              </w:rPr>
            </w:pPr>
            <w:proofErr w:type="gramStart"/>
            <w:r>
              <w:rPr>
                <w:bCs/>
                <w:i/>
              </w:rPr>
              <w:t>de</w:t>
            </w:r>
            <w:proofErr w:type="gramEnd"/>
            <w:r>
              <w:rPr>
                <w:bCs/>
                <w:i/>
              </w:rPr>
              <w:t xml:space="preserve"> déterminer</w:t>
            </w:r>
            <w:r w:rsidR="007511FA" w:rsidRPr="007511FA">
              <w:rPr>
                <w:bCs/>
                <w:i/>
              </w:rPr>
              <w:t xml:space="preserve"> </w:t>
            </w:r>
            <w:r>
              <w:rPr>
                <w:bCs/>
                <w:i/>
              </w:rPr>
              <w:t>des diligences</w:t>
            </w:r>
            <w:r w:rsidR="007511FA" w:rsidRPr="007511FA">
              <w:rPr>
                <w:bCs/>
                <w:i/>
              </w:rPr>
              <w:t xml:space="preserve"> requises </w:t>
            </w:r>
            <w:r>
              <w:rPr>
                <w:bCs/>
                <w:i/>
              </w:rPr>
              <w:t>relatives au</w:t>
            </w:r>
            <w:r w:rsidR="007511FA" w:rsidRPr="007511FA">
              <w:rPr>
                <w:bCs/>
                <w:i/>
              </w:rPr>
              <w:t xml:space="preserve"> [contrôle de] [</w:t>
            </w:r>
            <w:r>
              <w:rPr>
                <w:bCs/>
                <w:i/>
              </w:rPr>
              <w:t>à l’</w:t>
            </w:r>
            <w:r w:rsidR="007511FA" w:rsidRPr="007511FA">
              <w:rPr>
                <w:bCs/>
                <w:i/>
              </w:rPr>
              <w:t xml:space="preserve">examen </w:t>
            </w:r>
            <w:r>
              <w:rPr>
                <w:bCs/>
                <w:i/>
              </w:rPr>
              <w:t>limité de</w:t>
            </w:r>
            <w:r w:rsidR="007511FA" w:rsidRPr="007511FA">
              <w:rPr>
                <w:bCs/>
                <w:i/>
              </w:rPr>
              <w:t>]</w:t>
            </w:r>
            <w:r>
              <w:rPr>
                <w:bCs/>
                <w:i/>
              </w:rPr>
              <w:t xml:space="preserve"> [à la vérification de]</w:t>
            </w:r>
            <w:r w:rsidR="007511FA" w:rsidRPr="007511FA">
              <w:rPr>
                <w:bCs/>
                <w:i/>
              </w:rPr>
              <w:t xml:space="preserve"> [...] conformément au Code des sociétés et associations ;</w:t>
            </w:r>
          </w:p>
          <w:p w14:paraId="3E0A84C5" w14:textId="27DA806F" w:rsidR="001B06B6" w:rsidRPr="00AA2766" w:rsidRDefault="00E101ED" w:rsidP="00AA2766">
            <w:pPr>
              <w:pStyle w:val="ListParagraph"/>
              <w:numPr>
                <w:ilvl w:val="0"/>
                <w:numId w:val="32"/>
              </w:numPr>
              <w:tabs>
                <w:tab w:val="left" w:pos="7110"/>
              </w:tabs>
              <w:rPr>
                <w:bCs/>
                <w:i/>
              </w:rPr>
            </w:pPr>
            <w:proofErr w:type="gramStart"/>
            <w:r>
              <w:rPr>
                <w:bCs/>
                <w:i/>
              </w:rPr>
              <w:t>d’identifier</w:t>
            </w:r>
            <w:proofErr w:type="gramEnd"/>
            <w:r>
              <w:rPr>
                <w:bCs/>
                <w:i/>
              </w:rPr>
              <w:t xml:space="preserve"> le</w:t>
            </w:r>
            <w:r w:rsidR="007511FA" w:rsidRPr="007511FA">
              <w:rPr>
                <w:bCs/>
                <w:i/>
              </w:rPr>
              <w:t>s [</w:t>
            </w:r>
            <w:r w:rsidRPr="00E101ED">
              <w:rPr>
                <w:bCs/>
                <w:i/>
              </w:rPr>
              <w:t>déclarations écrites</w:t>
            </w:r>
            <w:r w:rsidR="007511FA" w:rsidRPr="007511FA">
              <w:rPr>
                <w:bCs/>
                <w:i/>
              </w:rPr>
              <w:t xml:space="preserve">] requises et </w:t>
            </w:r>
            <w:r>
              <w:rPr>
                <w:bCs/>
                <w:i/>
              </w:rPr>
              <w:t xml:space="preserve">de </w:t>
            </w:r>
            <w:r w:rsidR="007511FA" w:rsidRPr="007511FA">
              <w:rPr>
                <w:bCs/>
                <w:i/>
              </w:rPr>
              <w:t xml:space="preserve">permettre au </w:t>
            </w:r>
            <w:r w:rsidRPr="007511FA">
              <w:rPr>
                <w:bCs/>
                <w:i/>
              </w:rPr>
              <w:t>[</w:t>
            </w:r>
            <w:r>
              <w:rPr>
                <w:bCs/>
                <w:i/>
              </w:rPr>
              <w:t xml:space="preserve">commissaire/réviseur </w:t>
            </w:r>
            <w:r w:rsidRPr="007511FA">
              <w:rPr>
                <w:bCs/>
                <w:i/>
              </w:rPr>
              <w:t>d'entreprise</w:t>
            </w:r>
            <w:r>
              <w:rPr>
                <w:bCs/>
                <w:i/>
              </w:rPr>
              <w:t>s/</w:t>
            </w:r>
            <w:r w:rsidR="00207B92">
              <w:rPr>
                <w:bCs/>
                <w:i/>
              </w:rPr>
              <w:t xml:space="preserve"> professionnel</w:t>
            </w:r>
            <w:r w:rsidRPr="007511FA">
              <w:rPr>
                <w:bCs/>
                <w:i/>
              </w:rPr>
              <w:t>]</w:t>
            </w:r>
            <w:r w:rsidR="007511FA" w:rsidRPr="007511FA">
              <w:rPr>
                <w:bCs/>
                <w:i/>
              </w:rPr>
              <w:t xml:space="preserve"> d'obtenir une [lettre </w:t>
            </w:r>
            <w:r>
              <w:rPr>
                <w:bCs/>
                <w:i/>
              </w:rPr>
              <w:t>d’affirmation</w:t>
            </w:r>
            <w:r w:rsidR="007511FA" w:rsidRPr="007511FA">
              <w:rPr>
                <w:bCs/>
                <w:i/>
              </w:rPr>
              <w:t>] conformément [</w:t>
            </w:r>
            <w:r w:rsidR="00AA2766">
              <w:rPr>
                <w:bCs/>
                <w:i/>
              </w:rPr>
              <w:t xml:space="preserve">aux </w:t>
            </w:r>
            <w:r>
              <w:rPr>
                <w:bCs/>
                <w:i/>
              </w:rPr>
              <w:t xml:space="preserve">normes </w:t>
            </w:r>
            <w:r w:rsidR="007511FA" w:rsidRPr="007511FA">
              <w:rPr>
                <w:bCs/>
                <w:i/>
              </w:rPr>
              <w:t>ISA/</w:t>
            </w:r>
            <w:r w:rsidR="00AA2766">
              <w:rPr>
                <w:bCs/>
                <w:i/>
              </w:rPr>
              <w:t xml:space="preserve">au </w:t>
            </w:r>
            <w:r>
              <w:rPr>
                <w:bCs/>
                <w:i/>
              </w:rPr>
              <w:t>CSA</w:t>
            </w:r>
            <w:r w:rsidR="007511FA" w:rsidRPr="007511FA">
              <w:rPr>
                <w:bCs/>
                <w:i/>
              </w:rPr>
              <w:t>/autres].</w:t>
            </w:r>
            <w:r>
              <w:rPr>
                <w:bCs/>
                <w:i/>
              </w:rPr>
              <w:t> »</w:t>
            </w:r>
          </w:p>
        </w:tc>
      </w:tr>
    </w:tbl>
    <w:p w14:paraId="4286A61C" w14:textId="13ECE808" w:rsidR="00F670D7" w:rsidRPr="006F4EE4" w:rsidRDefault="00F670D7" w:rsidP="007F7903">
      <w:pPr>
        <w:pStyle w:val="Heading1"/>
      </w:pPr>
      <w:bookmarkStart w:id="13" w:name="_Toc53500767"/>
      <w:r w:rsidRPr="007F7903">
        <w:lastRenderedPageBreak/>
        <w:t>D</w:t>
      </w:r>
      <w:r w:rsidR="00A019DF" w:rsidRPr="007F7903">
        <w:t>éfinition</w:t>
      </w:r>
      <w:r w:rsidR="00A019DF" w:rsidRPr="006F4EE4">
        <w:t>s</w:t>
      </w:r>
      <w:bookmarkEnd w:id="13"/>
    </w:p>
    <w:tbl>
      <w:tblPr>
        <w:tblStyle w:val="TableGrid"/>
        <w:tblW w:w="0" w:type="auto"/>
        <w:tblLook w:val="04A0" w:firstRow="1" w:lastRow="0" w:firstColumn="1" w:lastColumn="0" w:noHBand="0" w:noVBand="1"/>
      </w:tblPr>
      <w:tblGrid>
        <w:gridCol w:w="6997"/>
        <w:gridCol w:w="6997"/>
      </w:tblGrid>
      <w:tr w:rsidR="004028DE" w14:paraId="2F361C98" w14:textId="77777777" w:rsidTr="00AC6E78">
        <w:tc>
          <w:tcPr>
            <w:tcW w:w="6997" w:type="dxa"/>
          </w:tcPr>
          <w:p w14:paraId="429F52D1" w14:textId="77777777" w:rsidR="004028DE" w:rsidRPr="00946A41" w:rsidRDefault="004028DE" w:rsidP="004028DE">
            <w:pPr>
              <w:pStyle w:val="ListParagraph"/>
              <w:numPr>
                <w:ilvl w:val="0"/>
                <w:numId w:val="11"/>
              </w:numPr>
              <w:ind w:left="459"/>
              <w:jc w:val="both"/>
            </w:pPr>
            <w:r w:rsidRPr="00946A41">
              <w:rPr>
                <w:color w:val="000000" w:themeColor="text1"/>
                <w:spacing w:val="-2"/>
              </w:rPr>
              <w:t xml:space="preserve">Pour les besoins de l'application de la présente norme, il faut entendre </w:t>
            </w:r>
            <w:proofErr w:type="gramStart"/>
            <w:r w:rsidRPr="00946A41">
              <w:rPr>
                <w:color w:val="000000" w:themeColor="text1"/>
                <w:spacing w:val="-2"/>
              </w:rPr>
              <w:t>par:</w:t>
            </w:r>
            <w:proofErr w:type="gramEnd"/>
          </w:p>
          <w:p w14:paraId="7539032D" w14:textId="77777777" w:rsidR="004028DE" w:rsidRPr="00946A41" w:rsidRDefault="004028DE" w:rsidP="004028DE">
            <w:pPr>
              <w:pStyle w:val="ListParagraph"/>
              <w:numPr>
                <w:ilvl w:val="0"/>
                <w:numId w:val="13"/>
              </w:numPr>
              <w:jc w:val="both"/>
            </w:pPr>
            <w:r w:rsidRPr="00946A41">
              <w:rPr>
                <w:iCs/>
                <w:highlight w:val="yellow"/>
              </w:rPr>
              <w:t xml:space="preserve">Lorem ipsum </w:t>
            </w:r>
            <w:proofErr w:type="spellStart"/>
            <w:r w:rsidRPr="00946A41">
              <w:rPr>
                <w:iCs/>
                <w:highlight w:val="yellow"/>
              </w:rPr>
              <w:t>dolor</w:t>
            </w:r>
            <w:proofErr w:type="spellEnd"/>
            <w:r w:rsidRPr="00946A41">
              <w:rPr>
                <w:iCs/>
                <w:highlight w:val="yellow"/>
              </w:rPr>
              <w:t xml:space="preserve"> </w:t>
            </w:r>
            <w:proofErr w:type="spellStart"/>
            <w:r w:rsidRPr="00946A41">
              <w:rPr>
                <w:iCs/>
                <w:highlight w:val="yellow"/>
              </w:rPr>
              <w:t>sit</w:t>
            </w:r>
            <w:proofErr w:type="spellEnd"/>
            <w:r w:rsidRPr="00946A41">
              <w:rPr>
                <w:iCs/>
                <w:highlight w:val="yellow"/>
              </w:rPr>
              <w:t xml:space="preserve"> </w:t>
            </w:r>
            <w:proofErr w:type="spellStart"/>
            <w:r w:rsidRPr="00946A41">
              <w:rPr>
                <w:iCs/>
                <w:highlight w:val="yellow"/>
              </w:rPr>
              <w:t>amet</w:t>
            </w:r>
            <w:proofErr w:type="spellEnd"/>
            <w:r w:rsidRPr="00946A41">
              <w:rPr>
                <w:iCs/>
                <w:highlight w:val="yellow"/>
              </w:rPr>
              <w:t xml:space="preserve">, </w:t>
            </w:r>
            <w:proofErr w:type="spellStart"/>
            <w:r w:rsidRPr="00946A41">
              <w:rPr>
                <w:iCs/>
                <w:highlight w:val="yellow"/>
              </w:rPr>
              <w:t>consectetur</w:t>
            </w:r>
            <w:proofErr w:type="spellEnd"/>
            <w:r w:rsidRPr="00946A41">
              <w:rPr>
                <w:iCs/>
                <w:highlight w:val="yellow"/>
              </w:rPr>
              <w:t xml:space="preserve"> </w:t>
            </w:r>
            <w:proofErr w:type="spellStart"/>
            <w:r w:rsidRPr="00946A41">
              <w:rPr>
                <w:iCs/>
                <w:highlight w:val="yellow"/>
              </w:rPr>
              <w:t>adipiscing</w:t>
            </w:r>
            <w:proofErr w:type="spellEnd"/>
            <w:r w:rsidRPr="00946A41">
              <w:rPr>
                <w:iCs/>
                <w:highlight w:val="yellow"/>
              </w:rPr>
              <w:t xml:space="preserve"> </w:t>
            </w:r>
            <w:proofErr w:type="spellStart"/>
            <w:r w:rsidRPr="00946A41">
              <w:rPr>
                <w:iCs/>
                <w:highlight w:val="yellow"/>
              </w:rPr>
              <w:t>elit</w:t>
            </w:r>
            <w:proofErr w:type="spellEnd"/>
            <w:r w:rsidRPr="00946A41">
              <w:rPr>
                <w:iCs/>
                <w:highlight w:val="yellow"/>
              </w:rPr>
              <w:t xml:space="preserve">, </w:t>
            </w:r>
            <w:proofErr w:type="spellStart"/>
            <w:r w:rsidRPr="00946A41">
              <w:rPr>
                <w:iCs/>
                <w:highlight w:val="yellow"/>
              </w:rPr>
              <w:t>sed</w:t>
            </w:r>
            <w:proofErr w:type="spellEnd"/>
            <w:r w:rsidRPr="00946A41">
              <w:rPr>
                <w:iCs/>
                <w:highlight w:val="yellow"/>
              </w:rPr>
              <w:t xml:space="preserve"> do </w:t>
            </w:r>
            <w:proofErr w:type="spellStart"/>
            <w:r w:rsidRPr="00946A41">
              <w:rPr>
                <w:iCs/>
                <w:highlight w:val="yellow"/>
              </w:rPr>
              <w:t>eiusmod</w:t>
            </w:r>
            <w:proofErr w:type="spellEnd"/>
            <w:r w:rsidRPr="00946A41">
              <w:rPr>
                <w:iCs/>
                <w:highlight w:val="yellow"/>
              </w:rPr>
              <w:t xml:space="preserve"> </w:t>
            </w:r>
            <w:proofErr w:type="spellStart"/>
            <w:r w:rsidRPr="00946A41">
              <w:rPr>
                <w:iCs/>
                <w:highlight w:val="yellow"/>
              </w:rPr>
              <w:t>tempor</w:t>
            </w:r>
            <w:proofErr w:type="spellEnd"/>
            <w:r w:rsidRPr="00946A41">
              <w:rPr>
                <w:iCs/>
                <w:highlight w:val="yellow"/>
              </w:rPr>
              <w:t xml:space="preserve"> </w:t>
            </w:r>
            <w:proofErr w:type="spellStart"/>
            <w:r w:rsidRPr="00946A41">
              <w:rPr>
                <w:iCs/>
                <w:highlight w:val="yellow"/>
              </w:rPr>
              <w:t>incididunt</w:t>
            </w:r>
            <w:proofErr w:type="spellEnd"/>
            <w:r w:rsidRPr="00946A41">
              <w:rPr>
                <w:iCs/>
                <w:highlight w:val="yellow"/>
              </w:rPr>
              <w:t xml:space="preserve"> ut </w:t>
            </w:r>
            <w:proofErr w:type="spellStart"/>
            <w:r w:rsidRPr="00946A41">
              <w:rPr>
                <w:iCs/>
                <w:highlight w:val="yellow"/>
              </w:rPr>
              <w:t>labore</w:t>
            </w:r>
            <w:proofErr w:type="spellEnd"/>
            <w:r w:rsidRPr="00946A41">
              <w:rPr>
                <w:iCs/>
                <w:highlight w:val="yellow"/>
              </w:rPr>
              <w:t xml:space="preserve"> et </w:t>
            </w:r>
            <w:proofErr w:type="spellStart"/>
            <w:r w:rsidRPr="00946A41">
              <w:rPr>
                <w:iCs/>
                <w:highlight w:val="yellow"/>
              </w:rPr>
              <w:t>dolore</w:t>
            </w:r>
            <w:proofErr w:type="spellEnd"/>
            <w:r w:rsidRPr="00946A41">
              <w:rPr>
                <w:iCs/>
                <w:highlight w:val="yellow"/>
              </w:rPr>
              <w:t xml:space="preserve"> magna </w:t>
            </w:r>
            <w:proofErr w:type="spellStart"/>
            <w:r w:rsidRPr="00946A41">
              <w:rPr>
                <w:iCs/>
                <w:highlight w:val="yellow"/>
              </w:rPr>
              <w:t>aliqua</w:t>
            </w:r>
            <w:proofErr w:type="spellEnd"/>
            <w:r w:rsidRPr="00946A41">
              <w:rPr>
                <w:iCs/>
                <w:highlight w:val="yellow"/>
              </w:rPr>
              <w:t xml:space="preserve">. Ut </w:t>
            </w:r>
            <w:proofErr w:type="spellStart"/>
            <w:r w:rsidRPr="00946A41">
              <w:rPr>
                <w:iCs/>
                <w:highlight w:val="yellow"/>
              </w:rPr>
              <w:t>enim</w:t>
            </w:r>
            <w:proofErr w:type="spellEnd"/>
            <w:r w:rsidRPr="00946A41">
              <w:rPr>
                <w:iCs/>
                <w:highlight w:val="yellow"/>
              </w:rPr>
              <w:t xml:space="preserve"> ad </w:t>
            </w:r>
            <w:proofErr w:type="spellStart"/>
            <w:r w:rsidRPr="00946A41">
              <w:rPr>
                <w:iCs/>
                <w:highlight w:val="yellow"/>
              </w:rPr>
              <w:t>minim</w:t>
            </w:r>
            <w:proofErr w:type="spellEnd"/>
            <w:r w:rsidRPr="00946A41">
              <w:rPr>
                <w:iCs/>
                <w:highlight w:val="yellow"/>
              </w:rPr>
              <w:t xml:space="preserve"> </w:t>
            </w:r>
            <w:proofErr w:type="spellStart"/>
            <w:r w:rsidRPr="00946A41">
              <w:rPr>
                <w:iCs/>
                <w:highlight w:val="yellow"/>
              </w:rPr>
              <w:t>veniam</w:t>
            </w:r>
            <w:proofErr w:type="spellEnd"/>
            <w:r w:rsidRPr="00946A41">
              <w:rPr>
                <w:iCs/>
                <w:highlight w:val="yellow"/>
              </w:rPr>
              <w:t xml:space="preserve">, </w:t>
            </w:r>
            <w:proofErr w:type="spellStart"/>
            <w:r w:rsidRPr="00946A41">
              <w:rPr>
                <w:iCs/>
                <w:highlight w:val="yellow"/>
              </w:rPr>
              <w:t>quis</w:t>
            </w:r>
            <w:proofErr w:type="spellEnd"/>
            <w:r w:rsidRPr="00946A41">
              <w:rPr>
                <w:iCs/>
                <w:highlight w:val="yellow"/>
              </w:rPr>
              <w:t xml:space="preserve"> </w:t>
            </w:r>
            <w:proofErr w:type="spellStart"/>
            <w:r w:rsidRPr="00946A41">
              <w:rPr>
                <w:iCs/>
                <w:highlight w:val="yellow"/>
              </w:rPr>
              <w:t>nostrud</w:t>
            </w:r>
            <w:proofErr w:type="spellEnd"/>
            <w:r w:rsidRPr="00946A41">
              <w:rPr>
                <w:iCs/>
                <w:highlight w:val="yellow"/>
              </w:rPr>
              <w:t xml:space="preserve"> </w:t>
            </w:r>
            <w:proofErr w:type="spellStart"/>
            <w:r w:rsidRPr="00946A41">
              <w:rPr>
                <w:iCs/>
                <w:highlight w:val="yellow"/>
              </w:rPr>
              <w:t>exercitation</w:t>
            </w:r>
            <w:proofErr w:type="spellEnd"/>
            <w:r w:rsidRPr="00946A41">
              <w:rPr>
                <w:iCs/>
                <w:highlight w:val="yellow"/>
              </w:rPr>
              <w:t xml:space="preserve"> </w:t>
            </w:r>
            <w:proofErr w:type="spellStart"/>
            <w:r w:rsidRPr="00946A41">
              <w:rPr>
                <w:iCs/>
                <w:highlight w:val="yellow"/>
              </w:rPr>
              <w:t>ullamco</w:t>
            </w:r>
            <w:proofErr w:type="spellEnd"/>
            <w:r w:rsidRPr="00946A41">
              <w:rPr>
                <w:iCs/>
                <w:highlight w:val="yellow"/>
              </w:rPr>
              <w:t xml:space="preserve"> </w:t>
            </w:r>
            <w:proofErr w:type="spellStart"/>
            <w:r w:rsidRPr="00946A41">
              <w:rPr>
                <w:iCs/>
                <w:highlight w:val="yellow"/>
              </w:rPr>
              <w:t>laboris</w:t>
            </w:r>
            <w:proofErr w:type="spellEnd"/>
            <w:r w:rsidRPr="00946A41">
              <w:rPr>
                <w:iCs/>
                <w:highlight w:val="yellow"/>
              </w:rPr>
              <w:t xml:space="preserve"> </w:t>
            </w:r>
            <w:proofErr w:type="spellStart"/>
            <w:r w:rsidRPr="00946A41">
              <w:rPr>
                <w:iCs/>
                <w:highlight w:val="yellow"/>
              </w:rPr>
              <w:t>nisi</w:t>
            </w:r>
            <w:proofErr w:type="spellEnd"/>
            <w:r w:rsidRPr="00946A41">
              <w:rPr>
                <w:iCs/>
                <w:highlight w:val="yellow"/>
              </w:rPr>
              <w:t xml:space="preserve"> ut </w:t>
            </w:r>
            <w:proofErr w:type="spellStart"/>
            <w:r w:rsidRPr="00946A41">
              <w:rPr>
                <w:iCs/>
                <w:highlight w:val="yellow"/>
              </w:rPr>
              <w:t>aliquip</w:t>
            </w:r>
            <w:proofErr w:type="spellEnd"/>
            <w:r w:rsidRPr="00946A41">
              <w:rPr>
                <w:iCs/>
                <w:highlight w:val="yellow"/>
              </w:rPr>
              <w:t xml:space="preserve"> ex </w:t>
            </w:r>
            <w:proofErr w:type="spellStart"/>
            <w:r w:rsidRPr="00946A41">
              <w:rPr>
                <w:iCs/>
                <w:highlight w:val="yellow"/>
              </w:rPr>
              <w:t>ea</w:t>
            </w:r>
            <w:proofErr w:type="spellEnd"/>
            <w:r w:rsidRPr="00946A41">
              <w:rPr>
                <w:iCs/>
                <w:highlight w:val="yellow"/>
              </w:rPr>
              <w:t xml:space="preserve"> commodo </w:t>
            </w:r>
            <w:proofErr w:type="spellStart"/>
            <w:r w:rsidRPr="00946A41">
              <w:rPr>
                <w:iCs/>
                <w:highlight w:val="yellow"/>
              </w:rPr>
              <w:t>consequat</w:t>
            </w:r>
            <w:proofErr w:type="spellEnd"/>
            <w:r w:rsidRPr="00946A41">
              <w:rPr>
                <w:iCs/>
                <w:highlight w:val="yellow"/>
              </w:rPr>
              <w:t xml:space="preserve">. </w:t>
            </w:r>
            <w:r w:rsidRPr="00B425E6">
              <w:rPr>
                <w:iCs/>
                <w:highlight w:val="yellow"/>
              </w:rPr>
              <w:t xml:space="preserve">Duis </w:t>
            </w:r>
            <w:proofErr w:type="spellStart"/>
            <w:r w:rsidRPr="00B425E6">
              <w:rPr>
                <w:iCs/>
                <w:highlight w:val="yellow"/>
              </w:rPr>
              <w:t>aute</w:t>
            </w:r>
            <w:proofErr w:type="spellEnd"/>
            <w:r w:rsidRPr="00B425E6">
              <w:rPr>
                <w:iCs/>
                <w:highlight w:val="yellow"/>
              </w:rPr>
              <w:t xml:space="preserve"> </w:t>
            </w:r>
            <w:proofErr w:type="spellStart"/>
            <w:r w:rsidRPr="00B425E6">
              <w:rPr>
                <w:iCs/>
                <w:highlight w:val="yellow"/>
              </w:rPr>
              <w:t>irure</w:t>
            </w:r>
            <w:proofErr w:type="spellEnd"/>
            <w:r w:rsidRPr="00B425E6">
              <w:rPr>
                <w:iCs/>
                <w:highlight w:val="yellow"/>
              </w:rPr>
              <w:t xml:space="preserve"> </w:t>
            </w:r>
            <w:proofErr w:type="spellStart"/>
            <w:r w:rsidRPr="00B425E6">
              <w:rPr>
                <w:iCs/>
                <w:highlight w:val="yellow"/>
              </w:rPr>
              <w:t>dolor</w:t>
            </w:r>
            <w:proofErr w:type="spellEnd"/>
            <w:r w:rsidRPr="00B425E6">
              <w:rPr>
                <w:iCs/>
                <w:highlight w:val="yellow"/>
              </w:rPr>
              <w:t xml:space="preserve"> in </w:t>
            </w:r>
            <w:proofErr w:type="spellStart"/>
            <w:r w:rsidRPr="00B425E6">
              <w:rPr>
                <w:iCs/>
                <w:highlight w:val="yellow"/>
              </w:rPr>
              <w:t>reprehenderit</w:t>
            </w:r>
            <w:proofErr w:type="spellEnd"/>
            <w:r w:rsidRPr="00B425E6">
              <w:rPr>
                <w:iCs/>
                <w:highlight w:val="yellow"/>
              </w:rPr>
              <w:t xml:space="preserve"> in </w:t>
            </w:r>
            <w:proofErr w:type="spellStart"/>
            <w:r w:rsidRPr="00B425E6">
              <w:rPr>
                <w:iCs/>
                <w:highlight w:val="yellow"/>
              </w:rPr>
              <w:t>voluptate</w:t>
            </w:r>
            <w:proofErr w:type="spellEnd"/>
            <w:r w:rsidRPr="00B425E6">
              <w:rPr>
                <w:iCs/>
                <w:highlight w:val="yellow"/>
              </w:rPr>
              <w:t xml:space="preserve"> </w:t>
            </w:r>
            <w:proofErr w:type="spellStart"/>
            <w:r w:rsidRPr="00B425E6">
              <w:rPr>
                <w:iCs/>
                <w:highlight w:val="yellow"/>
              </w:rPr>
              <w:t>velit</w:t>
            </w:r>
            <w:proofErr w:type="spellEnd"/>
            <w:r w:rsidRPr="00B425E6">
              <w:rPr>
                <w:iCs/>
                <w:highlight w:val="yellow"/>
              </w:rPr>
              <w:t xml:space="preserve"> esse </w:t>
            </w:r>
            <w:proofErr w:type="spellStart"/>
            <w:r w:rsidRPr="00B425E6">
              <w:rPr>
                <w:iCs/>
                <w:highlight w:val="yellow"/>
              </w:rPr>
              <w:t>cillum</w:t>
            </w:r>
            <w:proofErr w:type="spellEnd"/>
            <w:r w:rsidRPr="00B425E6">
              <w:rPr>
                <w:iCs/>
                <w:highlight w:val="yellow"/>
              </w:rPr>
              <w:t xml:space="preserve"> </w:t>
            </w:r>
            <w:proofErr w:type="spellStart"/>
            <w:r w:rsidRPr="00B425E6">
              <w:rPr>
                <w:iCs/>
                <w:highlight w:val="yellow"/>
              </w:rPr>
              <w:t>dolore</w:t>
            </w:r>
            <w:proofErr w:type="spellEnd"/>
            <w:r w:rsidRPr="00B425E6">
              <w:rPr>
                <w:iCs/>
                <w:highlight w:val="yellow"/>
              </w:rPr>
              <w:t xml:space="preserve"> eu </w:t>
            </w:r>
            <w:proofErr w:type="spellStart"/>
            <w:r w:rsidRPr="00B425E6">
              <w:rPr>
                <w:iCs/>
                <w:highlight w:val="yellow"/>
              </w:rPr>
              <w:t>fugiat</w:t>
            </w:r>
            <w:proofErr w:type="spellEnd"/>
            <w:r w:rsidRPr="00B425E6">
              <w:rPr>
                <w:iCs/>
                <w:highlight w:val="yellow"/>
              </w:rPr>
              <w:t xml:space="preserve"> </w:t>
            </w:r>
            <w:proofErr w:type="spellStart"/>
            <w:r w:rsidRPr="00B425E6">
              <w:rPr>
                <w:iCs/>
                <w:highlight w:val="yellow"/>
              </w:rPr>
              <w:t>nulla</w:t>
            </w:r>
            <w:proofErr w:type="spellEnd"/>
            <w:r w:rsidRPr="00B425E6">
              <w:rPr>
                <w:iCs/>
                <w:highlight w:val="yellow"/>
              </w:rPr>
              <w:t xml:space="preserve"> </w:t>
            </w:r>
            <w:proofErr w:type="spellStart"/>
            <w:r w:rsidRPr="00B425E6">
              <w:rPr>
                <w:iCs/>
                <w:highlight w:val="yellow"/>
              </w:rPr>
              <w:t>pariatur</w:t>
            </w:r>
            <w:proofErr w:type="spellEnd"/>
            <w:r w:rsidRPr="00B425E6">
              <w:rPr>
                <w:iCs/>
                <w:highlight w:val="yellow"/>
              </w:rPr>
              <w:t xml:space="preserve">. </w:t>
            </w:r>
            <w:proofErr w:type="spellStart"/>
            <w:r w:rsidRPr="00B425E6">
              <w:rPr>
                <w:iCs/>
                <w:highlight w:val="yellow"/>
              </w:rPr>
              <w:t>Excepteur</w:t>
            </w:r>
            <w:proofErr w:type="spellEnd"/>
            <w:r w:rsidRPr="00B425E6">
              <w:rPr>
                <w:iCs/>
                <w:highlight w:val="yellow"/>
              </w:rPr>
              <w:t xml:space="preserve"> </w:t>
            </w:r>
            <w:proofErr w:type="spellStart"/>
            <w:r w:rsidRPr="00B425E6">
              <w:rPr>
                <w:iCs/>
                <w:highlight w:val="yellow"/>
              </w:rPr>
              <w:t>sint</w:t>
            </w:r>
            <w:proofErr w:type="spellEnd"/>
            <w:r w:rsidRPr="00B425E6">
              <w:rPr>
                <w:iCs/>
                <w:highlight w:val="yellow"/>
              </w:rPr>
              <w:t xml:space="preserve"> </w:t>
            </w:r>
            <w:proofErr w:type="spellStart"/>
            <w:r w:rsidRPr="00B425E6">
              <w:rPr>
                <w:iCs/>
                <w:highlight w:val="yellow"/>
              </w:rPr>
              <w:t>occaecat</w:t>
            </w:r>
            <w:proofErr w:type="spellEnd"/>
            <w:r w:rsidRPr="00B425E6">
              <w:rPr>
                <w:iCs/>
                <w:highlight w:val="yellow"/>
              </w:rPr>
              <w:t xml:space="preserve"> </w:t>
            </w:r>
            <w:proofErr w:type="spellStart"/>
            <w:r w:rsidRPr="00B425E6">
              <w:rPr>
                <w:iCs/>
                <w:highlight w:val="yellow"/>
              </w:rPr>
              <w:t>cupidatat</w:t>
            </w:r>
            <w:proofErr w:type="spellEnd"/>
            <w:r w:rsidRPr="00B425E6">
              <w:rPr>
                <w:iCs/>
                <w:highlight w:val="yellow"/>
              </w:rPr>
              <w:t xml:space="preserve"> non </w:t>
            </w:r>
            <w:proofErr w:type="spellStart"/>
            <w:r w:rsidRPr="00B425E6">
              <w:rPr>
                <w:iCs/>
                <w:highlight w:val="yellow"/>
              </w:rPr>
              <w:t>proident</w:t>
            </w:r>
            <w:proofErr w:type="spellEnd"/>
            <w:r w:rsidRPr="00B425E6">
              <w:rPr>
                <w:iCs/>
                <w:highlight w:val="yellow"/>
              </w:rPr>
              <w:t xml:space="preserve">, </w:t>
            </w:r>
            <w:proofErr w:type="spellStart"/>
            <w:r w:rsidRPr="00B425E6">
              <w:rPr>
                <w:iCs/>
                <w:highlight w:val="yellow"/>
              </w:rPr>
              <w:t>sunt</w:t>
            </w:r>
            <w:proofErr w:type="spellEnd"/>
            <w:r w:rsidRPr="00B425E6">
              <w:rPr>
                <w:iCs/>
                <w:highlight w:val="yellow"/>
              </w:rPr>
              <w:t xml:space="preserve"> in culpa qui officia </w:t>
            </w:r>
            <w:proofErr w:type="spellStart"/>
            <w:r w:rsidRPr="00B425E6">
              <w:rPr>
                <w:iCs/>
                <w:highlight w:val="yellow"/>
              </w:rPr>
              <w:t>deserunt</w:t>
            </w:r>
            <w:proofErr w:type="spellEnd"/>
            <w:r w:rsidRPr="00B425E6">
              <w:rPr>
                <w:iCs/>
                <w:highlight w:val="yellow"/>
              </w:rPr>
              <w:t xml:space="preserve"> mollit </w:t>
            </w:r>
            <w:proofErr w:type="spellStart"/>
            <w:r w:rsidRPr="00B425E6">
              <w:rPr>
                <w:iCs/>
                <w:highlight w:val="yellow"/>
              </w:rPr>
              <w:t>anim</w:t>
            </w:r>
            <w:proofErr w:type="spellEnd"/>
            <w:r w:rsidRPr="00B425E6">
              <w:rPr>
                <w:iCs/>
                <w:highlight w:val="yellow"/>
              </w:rPr>
              <w:t xml:space="preserve"> id est </w:t>
            </w:r>
            <w:proofErr w:type="spellStart"/>
            <w:r w:rsidRPr="00B425E6">
              <w:rPr>
                <w:iCs/>
                <w:highlight w:val="yellow"/>
              </w:rPr>
              <w:t>laborum</w:t>
            </w:r>
            <w:proofErr w:type="spellEnd"/>
            <w:r w:rsidRPr="00B425E6">
              <w:rPr>
                <w:iCs/>
                <w:highlight w:val="yellow"/>
              </w:rPr>
              <w:t> ;</w:t>
            </w:r>
          </w:p>
          <w:p w14:paraId="273BBABA" w14:textId="77777777" w:rsidR="004028DE" w:rsidRDefault="004028DE" w:rsidP="004028DE">
            <w:pPr>
              <w:pStyle w:val="ListParagraph"/>
              <w:numPr>
                <w:ilvl w:val="0"/>
                <w:numId w:val="13"/>
              </w:numPr>
              <w:jc w:val="both"/>
              <w:rPr>
                <w:lang w:val="nl-BE"/>
              </w:rPr>
            </w:pPr>
            <w:r>
              <w:t>…</w:t>
            </w:r>
          </w:p>
        </w:tc>
        <w:tc>
          <w:tcPr>
            <w:tcW w:w="6997" w:type="dxa"/>
          </w:tcPr>
          <w:p w14:paraId="39774245" w14:textId="77777777" w:rsidR="004028DE" w:rsidRDefault="004028DE" w:rsidP="004028DE">
            <w:pPr>
              <w:pStyle w:val="ListParagraph"/>
              <w:numPr>
                <w:ilvl w:val="0"/>
                <w:numId w:val="12"/>
              </w:numPr>
              <w:ind w:left="459"/>
              <w:jc w:val="both"/>
              <w:rPr>
                <w:lang w:val="nl-BE"/>
              </w:rPr>
            </w:pPr>
          </w:p>
        </w:tc>
      </w:tr>
    </w:tbl>
    <w:p w14:paraId="49F3D0A7" w14:textId="77777777" w:rsidR="004028DE" w:rsidRDefault="004028DE" w:rsidP="004028DE">
      <w:pPr>
        <w:jc w:val="both"/>
        <w:rPr>
          <w:highlight w:val="yellow"/>
        </w:rPr>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8A75DA" w:rsidRPr="008A75DA" w14:paraId="3705B3D2" w14:textId="77777777" w:rsidTr="00AC6E78">
        <w:tc>
          <w:tcPr>
            <w:tcW w:w="13994" w:type="dxa"/>
            <w:shd w:val="clear" w:color="auto" w:fill="D9D9D9" w:themeFill="background1" w:themeFillShade="D9"/>
          </w:tcPr>
          <w:p w14:paraId="299883EA" w14:textId="77777777" w:rsidR="008A75DA" w:rsidRPr="00BA4E41" w:rsidRDefault="008A75DA" w:rsidP="008A75DA">
            <w:pPr>
              <w:tabs>
                <w:tab w:val="left" w:pos="7110"/>
              </w:tabs>
              <w:rPr>
                <w:b/>
                <w:i/>
              </w:rPr>
            </w:pPr>
            <w:r w:rsidRPr="00BA4E41">
              <w:rPr>
                <w:b/>
                <w:i/>
              </w:rPr>
              <w:t>Définissez un mot uniquement lorsque cela est nécessaire.</w:t>
            </w:r>
          </w:p>
          <w:p w14:paraId="15CFFEA1" w14:textId="398480BA" w:rsidR="008A75DA" w:rsidRPr="008A75DA" w:rsidRDefault="008A75DA" w:rsidP="008A75DA">
            <w:pPr>
              <w:tabs>
                <w:tab w:val="left" w:pos="7110"/>
              </w:tabs>
              <w:rPr>
                <w:i/>
              </w:rPr>
            </w:pPr>
            <w:r w:rsidRPr="008A75DA">
              <w:rPr>
                <w:i/>
              </w:rPr>
              <w:t>L’usage mesuré des définitions répond à un double souci : d’une part, ne pas obliger le lecteur à se</w:t>
            </w:r>
            <w:r>
              <w:rPr>
                <w:i/>
              </w:rPr>
              <w:t xml:space="preserve"> </w:t>
            </w:r>
            <w:r w:rsidRPr="008A75DA">
              <w:rPr>
                <w:i/>
              </w:rPr>
              <w:t xml:space="preserve">demander sans cesse si un mot a reçu une signification particulière dans une </w:t>
            </w:r>
            <w:r w:rsidR="007F7903" w:rsidRPr="008A75DA">
              <w:rPr>
                <w:i/>
              </w:rPr>
              <w:t>définition ;</w:t>
            </w:r>
            <w:r w:rsidRPr="008A75DA">
              <w:rPr>
                <w:i/>
              </w:rPr>
              <w:t xml:space="preserve"> d’autre part,</w:t>
            </w:r>
            <w:r>
              <w:rPr>
                <w:i/>
              </w:rPr>
              <w:t xml:space="preserve"> </w:t>
            </w:r>
            <w:r w:rsidRPr="008A75DA">
              <w:rPr>
                <w:i/>
              </w:rPr>
              <w:t>ne pas le forcer à interrompre sa lecture et à retourner au début du texte pour revoir la signification d’un</w:t>
            </w:r>
            <w:r w:rsidR="007F7903">
              <w:rPr>
                <w:i/>
              </w:rPr>
              <w:t xml:space="preserve"> </w:t>
            </w:r>
            <w:r w:rsidRPr="008A75DA">
              <w:rPr>
                <w:i/>
              </w:rPr>
              <w:t>mot.</w:t>
            </w:r>
          </w:p>
          <w:p w14:paraId="676822A7" w14:textId="77777777" w:rsidR="008A75DA" w:rsidRDefault="008A75DA" w:rsidP="008A75DA">
            <w:pPr>
              <w:tabs>
                <w:tab w:val="left" w:pos="7110"/>
              </w:tabs>
              <w:rPr>
                <w:i/>
              </w:rPr>
            </w:pPr>
            <w:r w:rsidRPr="008A75DA">
              <w:rPr>
                <w:i/>
              </w:rPr>
              <w:t xml:space="preserve">C’est pourquoi recourez à une définition uniquement : </w:t>
            </w:r>
          </w:p>
          <w:p w14:paraId="21065B67" w14:textId="4758D2AD" w:rsidR="008A75DA" w:rsidRDefault="008A75DA" w:rsidP="008A75DA">
            <w:pPr>
              <w:tabs>
                <w:tab w:val="left" w:pos="7110"/>
              </w:tabs>
              <w:rPr>
                <w:i/>
              </w:rPr>
            </w:pPr>
            <w:r w:rsidRPr="008A75DA">
              <w:rPr>
                <w:i/>
              </w:rPr>
              <w:t>a) lorsque la consultation du dictionnaire ne permet pas au lecteur de connaître avec certitude</w:t>
            </w:r>
            <w:r>
              <w:rPr>
                <w:i/>
              </w:rPr>
              <w:t xml:space="preserve"> </w:t>
            </w:r>
            <w:r w:rsidRPr="008A75DA">
              <w:rPr>
                <w:i/>
              </w:rPr>
              <w:t xml:space="preserve">la signification exacte d’un </w:t>
            </w:r>
            <w:r w:rsidR="007F7903" w:rsidRPr="008A75DA">
              <w:rPr>
                <w:i/>
              </w:rPr>
              <w:t>mot ;</w:t>
            </w:r>
          </w:p>
          <w:p w14:paraId="0BED4621" w14:textId="77777777" w:rsidR="008A75DA" w:rsidRDefault="008A75DA" w:rsidP="008A75DA">
            <w:pPr>
              <w:tabs>
                <w:tab w:val="left" w:pos="7110"/>
              </w:tabs>
              <w:rPr>
                <w:i/>
              </w:rPr>
            </w:pPr>
            <w:r>
              <w:rPr>
                <w:i/>
              </w:rPr>
              <w:t>b) lorsque la norme rend applicable en Belgique une norme internationale ou explicite une mission confiée au réviseur d’entreprises par ou en vertu d’une loi (mission légale)</w:t>
            </w:r>
            <w:r w:rsidRPr="008A75DA">
              <w:rPr>
                <w:i/>
              </w:rPr>
              <w:t xml:space="preserve"> qui comporte elle-même des </w:t>
            </w:r>
            <w:proofErr w:type="gramStart"/>
            <w:r w:rsidRPr="008A75DA">
              <w:rPr>
                <w:i/>
              </w:rPr>
              <w:t>définitions;</w:t>
            </w:r>
            <w:proofErr w:type="gramEnd"/>
            <w:r>
              <w:rPr>
                <w:i/>
              </w:rPr>
              <w:t xml:space="preserve"> </w:t>
            </w:r>
          </w:p>
          <w:p w14:paraId="28A80CF2" w14:textId="77777777" w:rsidR="008A75DA" w:rsidRDefault="008A75DA" w:rsidP="008A75DA">
            <w:pPr>
              <w:tabs>
                <w:tab w:val="left" w:pos="7110"/>
              </w:tabs>
              <w:rPr>
                <w:i/>
              </w:rPr>
            </w:pPr>
            <w:r w:rsidRPr="008A75DA">
              <w:rPr>
                <w:i/>
              </w:rPr>
              <w:t>c) lorsque vous voulez citer un acte, une formule ou le nom d’une institution sous une forme</w:t>
            </w:r>
            <w:r>
              <w:rPr>
                <w:i/>
              </w:rPr>
              <w:t xml:space="preserve"> </w:t>
            </w:r>
            <w:r w:rsidRPr="008A75DA">
              <w:rPr>
                <w:i/>
              </w:rPr>
              <w:t>abrégée, pour éviter que sa répétition n’alourdisse excessivement le texte et rende sa lecture</w:t>
            </w:r>
            <w:r>
              <w:rPr>
                <w:i/>
              </w:rPr>
              <w:t xml:space="preserve"> </w:t>
            </w:r>
            <w:r w:rsidRPr="008A75DA">
              <w:rPr>
                <w:i/>
              </w:rPr>
              <w:t>moins fluide</w:t>
            </w:r>
            <w:r>
              <w:rPr>
                <w:i/>
              </w:rPr>
              <w:t> ;</w:t>
            </w:r>
          </w:p>
          <w:p w14:paraId="52057927" w14:textId="67DA88F9" w:rsidR="008A75DA" w:rsidRPr="008A75DA" w:rsidRDefault="008A75DA" w:rsidP="008A75DA">
            <w:pPr>
              <w:tabs>
                <w:tab w:val="left" w:pos="7110"/>
              </w:tabs>
              <w:rPr>
                <w:i/>
              </w:rPr>
            </w:pPr>
            <w:r>
              <w:rPr>
                <w:i/>
              </w:rPr>
              <w:t xml:space="preserve">d) lorsqu’il s’agit d’une norme commune à </w:t>
            </w:r>
            <w:r w:rsidR="007F7903">
              <w:rPr>
                <w:i/>
              </w:rPr>
              <w:t>plusieurs professions</w:t>
            </w:r>
            <w:r>
              <w:rPr>
                <w:i/>
              </w:rPr>
              <w:t xml:space="preserve"> et qu’il y a un accord sur des termes spécifiques</w:t>
            </w:r>
            <w:r w:rsidRPr="008A75DA">
              <w:rPr>
                <w:i/>
              </w:rPr>
              <w:t>.</w:t>
            </w:r>
          </w:p>
        </w:tc>
      </w:tr>
    </w:tbl>
    <w:p w14:paraId="70D05348" w14:textId="77777777" w:rsidR="008A75DA" w:rsidRDefault="008A75DA" w:rsidP="004028DE">
      <w:pPr>
        <w:jc w:val="both"/>
        <w:rPr>
          <w:highlight w:val="yellow"/>
        </w:rPr>
      </w:pPr>
    </w:p>
    <w:p w14:paraId="0317E2C0" w14:textId="77777777" w:rsidR="008A75DA" w:rsidRPr="004028DE" w:rsidRDefault="008A75DA" w:rsidP="004028DE">
      <w:pPr>
        <w:jc w:val="both"/>
        <w:rPr>
          <w:highlight w:val="yellow"/>
        </w:rPr>
      </w:pPr>
    </w:p>
    <w:p w14:paraId="4662A150" w14:textId="77777777" w:rsidR="00B425E6" w:rsidRDefault="00A019DF" w:rsidP="007F7903">
      <w:pPr>
        <w:pStyle w:val="Heading1"/>
        <w:rPr>
          <w:lang w:val="fr-CA"/>
        </w:rPr>
      </w:pPr>
      <w:bookmarkStart w:id="14" w:name="_Toc23169704"/>
      <w:bookmarkStart w:id="15" w:name="_Toc25747973"/>
      <w:bookmarkStart w:id="16" w:name="_Toc53500768"/>
      <w:r>
        <w:rPr>
          <w:lang w:val="fr-CA"/>
        </w:rPr>
        <w:lastRenderedPageBreak/>
        <w:t>D</w:t>
      </w:r>
      <w:r w:rsidRPr="006B6FB2">
        <w:rPr>
          <w:lang w:val="fr-CA"/>
        </w:rPr>
        <w:t xml:space="preserve">iligences </w:t>
      </w:r>
      <w:r w:rsidRPr="004028DE">
        <w:t>requises</w:t>
      </w:r>
      <w:r w:rsidRPr="006B6FB2">
        <w:rPr>
          <w:lang w:val="fr-CA"/>
        </w:rPr>
        <w:t xml:space="preserve"> et </w:t>
      </w:r>
      <w:bookmarkEnd w:id="14"/>
      <w:r w:rsidRPr="006B6FB2">
        <w:rPr>
          <w:lang w:val="fr-CA"/>
        </w:rPr>
        <w:t>modalités d’application</w:t>
      </w:r>
      <w:bookmarkEnd w:id="15"/>
      <w:bookmarkEnd w:id="16"/>
    </w:p>
    <w:p w14:paraId="50D3516E" w14:textId="7ECD89D0" w:rsidR="004028DE" w:rsidRDefault="000368E3" w:rsidP="006B24C1">
      <w:pPr>
        <w:pStyle w:val="Heading2"/>
        <w:spacing w:before="120" w:after="120"/>
        <w:rPr>
          <w:lang w:val="fr-CA"/>
        </w:rPr>
      </w:pPr>
      <w:bookmarkStart w:id="17" w:name="_Toc53500769"/>
      <w:r>
        <w:rPr>
          <w:lang w:val="fr-CA"/>
        </w:rPr>
        <w:t>Dispositions générales</w:t>
      </w:r>
      <w:bookmarkEnd w:id="17"/>
    </w:p>
    <w:p w14:paraId="17825A43" w14:textId="447C0AAE" w:rsidR="000368E3" w:rsidRPr="000368E3" w:rsidRDefault="000368E3" w:rsidP="006B24C1">
      <w:pPr>
        <w:pStyle w:val="Heading3"/>
        <w:spacing w:before="120" w:after="120"/>
        <w:jc w:val="center"/>
        <w:rPr>
          <w:i/>
          <w:lang w:val="fr-CA"/>
        </w:rPr>
      </w:pPr>
      <w:bookmarkStart w:id="18" w:name="_Toc53500770"/>
      <w:r>
        <w:rPr>
          <w:i/>
          <w:lang w:val="fr-CA"/>
        </w:rPr>
        <w:t xml:space="preserve">I.1. </w:t>
      </w:r>
      <w:r w:rsidR="00A059C7">
        <w:rPr>
          <w:i/>
          <w:lang w:val="fr-CA"/>
        </w:rPr>
        <w:t>Principes déontologiques</w:t>
      </w:r>
      <w:bookmarkEnd w:id="18"/>
    </w:p>
    <w:tbl>
      <w:tblPr>
        <w:tblStyle w:val="TableGrid"/>
        <w:tblW w:w="13994" w:type="dxa"/>
        <w:tblLook w:val="04A0" w:firstRow="1" w:lastRow="0" w:firstColumn="1" w:lastColumn="0" w:noHBand="0" w:noVBand="1"/>
      </w:tblPr>
      <w:tblGrid>
        <w:gridCol w:w="6997"/>
        <w:gridCol w:w="6997"/>
      </w:tblGrid>
      <w:tr w:rsidR="00A019DF" w:rsidRPr="00C538F7" w14:paraId="50D9FCDA" w14:textId="77777777" w:rsidTr="00F670D7">
        <w:tc>
          <w:tcPr>
            <w:tcW w:w="6997" w:type="dxa"/>
          </w:tcPr>
          <w:p w14:paraId="55E7D1DC" w14:textId="77777777" w:rsidR="00A019DF" w:rsidRPr="006B6FB2" w:rsidDel="00C60611" w:rsidRDefault="00A019DF" w:rsidP="00A019DF">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396ACA27" w14:textId="77777777" w:rsidR="00A019DF" w:rsidRPr="006B6FB2" w:rsidRDefault="00A019DF" w:rsidP="00A019DF">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4028DE" w14:paraId="649A60FC" w14:textId="77777777" w:rsidTr="004028DE">
        <w:tc>
          <w:tcPr>
            <w:tcW w:w="6997" w:type="dxa"/>
          </w:tcPr>
          <w:p w14:paraId="55C62A5C" w14:textId="77777777" w:rsidR="004028DE" w:rsidRDefault="004028DE" w:rsidP="004028DE">
            <w:pPr>
              <w:pStyle w:val="ListParagraph"/>
              <w:numPr>
                <w:ilvl w:val="0"/>
                <w:numId w:val="11"/>
              </w:numPr>
              <w:ind w:left="459"/>
              <w:jc w:val="both"/>
              <w:rPr>
                <w:lang w:val="nl-BE"/>
              </w:rPr>
            </w:pPr>
            <w:r>
              <w:rPr>
                <w:lang w:val="nl-BE"/>
              </w:rPr>
              <w:t>…</w:t>
            </w:r>
          </w:p>
        </w:tc>
        <w:tc>
          <w:tcPr>
            <w:tcW w:w="6997" w:type="dxa"/>
          </w:tcPr>
          <w:p w14:paraId="2E53EC3B" w14:textId="77777777" w:rsidR="004028DE" w:rsidRDefault="004028DE" w:rsidP="004028DE">
            <w:pPr>
              <w:pStyle w:val="ListParagraph"/>
              <w:numPr>
                <w:ilvl w:val="0"/>
                <w:numId w:val="12"/>
              </w:numPr>
              <w:ind w:left="459"/>
              <w:jc w:val="both"/>
              <w:rPr>
                <w:lang w:val="nl-BE"/>
              </w:rPr>
            </w:pPr>
          </w:p>
        </w:tc>
      </w:tr>
      <w:tr w:rsidR="000368E3" w14:paraId="19CA1109" w14:textId="77777777" w:rsidTr="004028DE">
        <w:tc>
          <w:tcPr>
            <w:tcW w:w="6997" w:type="dxa"/>
          </w:tcPr>
          <w:p w14:paraId="080BB0E0" w14:textId="77777777" w:rsidR="000368E3" w:rsidRDefault="000368E3" w:rsidP="004028DE">
            <w:pPr>
              <w:pStyle w:val="ListParagraph"/>
              <w:numPr>
                <w:ilvl w:val="0"/>
                <w:numId w:val="11"/>
              </w:numPr>
              <w:ind w:left="459"/>
              <w:jc w:val="both"/>
              <w:rPr>
                <w:lang w:val="nl-BE"/>
              </w:rPr>
            </w:pPr>
          </w:p>
        </w:tc>
        <w:tc>
          <w:tcPr>
            <w:tcW w:w="6997" w:type="dxa"/>
          </w:tcPr>
          <w:p w14:paraId="438D2B7C" w14:textId="77777777" w:rsidR="000368E3" w:rsidRDefault="000368E3" w:rsidP="004028DE">
            <w:pPr>
              <w:pStyle w:val="ListParagraph"/>
              <w:numPr>
                <w:ilvl w:val="0"/>
                <w:numId w:val="12"/>
              </w:numPr>
              <w:ind w:left="459"/>
              <w:jc w:val="both"/>
              <w:rPr>
                <w:lang w:val="nl-BE"/>
              </w:rPr>
            </w:pPr>
          </w:p>
        </w:tc>
      </w:tr>
    </w:tbl>
    <w:p w14:paraId="06262F65" w14:textId="55D1F53D" w:rsidR="000368E3" w:rsidRPr="000368E3" w:rsidRDefault="000368E3" w:rsidP="006B24C1">
      <w:pPr>
        <w:pStyle w:val="Heading3"/>
        <w:spacing w:before="120" w:after="120"/>
        <w:jc w:val="center"/>
        <w:rPr>
          <w:i/>
          <w:lang w:val="fr-CA"/>
        </w:rPr>
      </w:pPr>
      <w:bookmarkStart w:id="19" w:name="_Toc53500771"/>
      <w:r>
        <w:rPr>
          <w:i/>
          <w:lang w:val="fr-CA"/>
        </w:rPr>
        <w:t xml:space="preserve">I.2. </w:t>
      </w:r>
      <w:r w:rsidR="00A059C7">
        <w:rPr>
          <w:i/>
          <w:lang w:val="fr-CA"/>
        </w:rPr>
        <w:t>Nature de la mission</w:t>
      </w:r>
      <w:bookmarkEnd w:id="19"/>
    </w:p>
    <w:tbl>
      <w:tblPr>
        <w:tblStyle w:val="TableGrid"/>
        <w:tblW w:w="13994" w:type="dxa"/>
        <w:tblLook w:val="04A0" w:firstRow="1" w:lastRow="0" w:firstColumn="1" w:lastColumn="0" w:noHBand="0" w:noVBand="1"/>
      </w:tblPr>
      <w:tblGrid>
        <w:gridCol w:w="6997"/>
        <w:gridCol w:w="6997"/>
      </w:tblGrid>
      <w:tr w:rsidR="000368E3" w:rsidRPr="00C538F7" w14:paraId="658CC95D" w14:textId="77777777" w:rsidTr="00AC6E78">
        <w:tc>
          <w:tcPr>
            <w:tcW w:w="6997" w:type="dxa"/>
          </w:tcPr>
          <w:p w14:paraId="765E62EC" w14:textId="77777777" w:rsidR="000368E3" w:rsidRPr="006B6FB2" w:rsidDel="00C60611" w:rsidRDefault="000368E3"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1E05F4CB" w14:textId="77777777" w:rsidR="000368E3" w:rsidRPr="006B6FB2" w:rsidRDefault="000368E3"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6CDE4456" w14:textId="77777777" w:rsidTr="00AC6E78">
        <w:tc>
          <w:tcPr>
            <w:tcW w:w="6997" w:type="dxa"/>
          </w:tcPr>
          <w:p w14:paraId="6515E8C6"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148FD4AA" w14:textId="77777777" w:rsidR="000368E3" w:rsidRDefault="000368E3" w:rsidP="00AC6E78">
            <w:pPr>
              <w:pStyle w:val="ListParagraph"/>
              <w:numPr>
                <w:ilvl w:val="0"/>
                <w:numId w:val="12"/>
              </w:numPr>
              <w:ind w:left="459"/>
              <w:jc w:val="both"/>
              <w:rPr>
                <w:lang w:val="nl-BE"/>
              </w:rPr>
            </w:pPr>
          </w:p>
        </w:tc>
      </w:tr>
    </w:tbl>
    <w:p w14:paraId="1A89FB2E" w14:textId="5DC8D2BA" w:rsidR="000368E3" w:rsidRPr="000368E3" w:rsidRDefault="000368E3" w:rsidP="006B24C1">
      <w:pPr>
        <w:pStyle w:val="Heading3"/>
        <w:spacing w:before="120" w:after="120"/>
        <w:jc w:val="center"/>
        <w:rPr>
          <w:i/>
          <w:lang w:val="fr-CA"/>
        </w:rPr>
      </w:pPr>
      <w:bookmarkStart w:id="20" w:name="_Toc53500772"/>
      <w:r>
        <w:rPr>
          <w:i/>
          <w:lang w:val="fr-CA"/>
        </w:rPr>
        <w:t xml:space="preserve">I.3. </w:t>
      </w:r>
      <w:r w:rsidR="00A059C7">
        <w:rPr>
          <w:i/>
          <w:lang w:val="fr-CA"/>
        </w:rPr>
        <w:t>Lettre de mission</w:t>
      </w:r>
      <w:bookmarkEnd w:id="20"/>
    </w:p>
    <w:tbl>
      <w:tblPr>
        <w:tblStyle w:val="TableGrid"/>
        <w:tblW w:w="13994" w:type="dxa"/>
        <w:tblLook w:val="04A0" w:firstRow="1" w:lastRow="0" w:firstColumn="1" w:lastColumn="0" w:noHBand="0" w:noVBand="1"/>
      </w:tblPr>
      <w:tblGrid>
        <w:gridCol w:w="6997"/>
        <w:gridCol w:w="6997"/>
      </w:tblGrid>
      <w:tr w:rsidR="000368E3" w:rsidRPr="00C538F7" w14:paraId="300BA005" w14:textId="77777777" w:rsidTr="00AC6E78">
        <w:tc>
          <w:tcPr>
            <w:tcW w:w="6997" w:type="dxa"/>
          </w:tcPr>
          <w:p w14:paraId="3D0C8D57" w14:textId="77777777" w:rsidR="000368E3" w:rsidRPr="006B6FB2" w:rsidDel="00C60611" w:rsidRDefault="000368E3"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259714F4" w14:textId="77777777" w:rsidR="000368E3" w:rsidRPr="006B6FB2" w:rsidRDefault="000368E3"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7D9044DD" w14:textId="77777777" w:rsidTr="00AC6E78">
        <w:tc>
          <w:tcPr>
            <w:tcW w:w="6997" w:type="dxa"/>
          </w:tcPr>
          <w:p w14:paraId="4906AF51"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2080858D" w14:textId="77777777" w:rsidR="000368E3" w:rsidRDefault="000368E3" w:rsidP="00AC6E78">
            <w:pPr>
              <w:pStyle w:val="ListParagraph"/>
              <w:numPr>
                <w:ilvl w:val="0"/>
                <w:numId w:val="12"/>
              </w:numPr>
              <w:ind w:left="459"/>
              <w:jc w:val="both"/>
              <w:rPr>
                <w:lang w:val="nl-BE"/>
              </w:rPr>
            </w:pPr>
          </w:p>
        </w:tc>
      </w:tr>
    </w:tbl>
    <w:p w14:paraId="29D06016" w14:textId="4AA2ACB7" w:rsidR="000368E3" w:rsidRDefault="000368E3" w:rsidP="006B24C1">
      <w:pPr>
        <w:pStyle w:val="Heading3"/>
        <w:spacing w:before="120" w:after="120"/>
        <w:jc w:val="center"/>
        <w:rPr>
          <w:i/>
          <w:lang w:val="fr-CA"/>
        </w:rPr>
      </w:pPr>
      <w:bookmarkStart w:id="21" w:name="_Toc53500773"/>
      <w:r>
        <w:rPr>
          <w:i/>
          <w:lang w:val="fr-CA"/>
        </w:rPr>
        <w:t>I.4. Documentati</w:t>
      </w:r>
      <w:r w:rsidR="00A059C7">
        <w:rPr>
          <w:i/>
          <w:lang w:val="fr-CA"/>
        </w:rPr>
        <w:t>on</w:t>
      </w:r>
      <w:bookmarkEnd w:id="21"/>
    </w:p>
    <w:tbl>
      <w:tblPr>
        <w:tblStyle w:val="TableGrid"/>
        <w:tblW w:w="13994" w:type="dxa"/>
        <w:tblLook w:val="04A0" w:firstRow="1" w:lastRow="0" w:firstColumn="1" w:lastColumn="0" w:noHBand="0" w:noVBand="1"/>
      </w:tblPr>
      <w:tblGrid>
        <w:gridCol w:w="6997"/>
        <w:gridCol w:w="6997"/>
      </w:tblGrid>
      <w:tr w:rsidR="00A059C7" w:rsidRPr="00C538F7" w14:paraId="00EC7BEE" w14:textId="77777777" w:rsidTr="00AC6E78">
        <w:tc>
          <w:tcPr>
            <w:tcW w:w="6997" w:type="dxa"/>
          </w:tcPr>
          <w:p w14:paraId="3365347D" w14:textId="17E2A1F3" w:rsidR="00A059C7" w:rsidRPr="006B6FB2" w:rsidDel="00C60611" w:rsidRDefault="00A059C7" w:rsidP="00A059C7">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4C9B67DE" w14:textId="77777777" w:rsidR="00A059C7" w:rsidRPr="006B6FB2" w:rsidRDefault="00A059C7" w:rsidP="00A059C7">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Pr>
                <w:rFonts w:ascii="Times New Roman" w:hAnsi="Times New Roman"/>
                <w:b/>
                <w:color w:val="365F91" w:themeColor="accent1" w:themeShade="BF"/>
                <w:sz w:val="24"/>
                <w:lang w:val="fr-CA" w:eastAsia="en-GB"/>
              </w:rPr>
              <w:t>TOEPASSINGSGERICHTE TEKSTEN</w:t>
            </w:r>
          </w:p>
        </w:tc>
      </w:tr>
      <w:tr w:rsidR="00A059C7" w14:paraId="7F47E9D7" w14:textId="77777777" w:rsidTr="00AC6E78">
        <w:tc>
          <w:tcPr>
            <w:tcW w:w="6997" w:type="dxa"/>
          </w:tcPr>
          <w:p w14:paraId="0B5B097E" w14:textId="77777777" w:rsidR="00A059C7" w:rsidRDefault="00A059C7" w:rsidP="00A059C7">
            <w:pPr>
              <w:pStyle w:val="ListParagraph"/>
              <w:numPr>
                <w:ilvl w:val="0"/>
                <w:numId w:val="11"/>
              </w:numPr>
              <w:ind w:left="459"/>
              <w:jc w:val="both"/>
              <w:rPr>
                <w:lang w:val="nl-BE"/>
              </w:rPr>
            </w:pPr>
            <w:r>
              <w:rPr>
                <w:lang w:val="nl-BE"/>
              </w:rPr>
              <w:t>…</w:t>
            </w:r>
          </w:p>
        </w:tc>
        <w:tc>
          <w:tcPr>
            <w:tcW w:w="6997" w:type="dxa"/>
          </w:tcPr>
          <w:p w14:paraId="3E87EACF" w14:textId="77777777" w:rsidR="00A059C7" w:rsidRDefault="00A059C7" w:rsidP="00A059C7">
            <w:pPr>
              <w:pStyle w:val="ListParagraph"/>
              <w:numPr>
                <w:ilvl w:val="0"/>
                <w:numId w:val="12"/>
              </w:numPr>
              <w:ind w:left="459"/>
              <w:jc w:val="both"/>
              <w:rPr>
                <w:lang w:val="nl-BE"/>
              </w:rPr>
            </w:pPr>
          </w:p>
        </w:tc>
      </w:tr>
    </w:tbl>
    <w:p w14:paraId="167253B7" w14:textId="77777777" w:rsidR="0025674B" w:rsidRDefault="0025674B" w:rsidP="007C54E7">
      <w:pPr>
        <w:rPr>
          <w:lang w:val="nl-BE"/>
        </w:rPr>
      </w:pPr>
    </w:p>
    <w:tbl>
      <w:tblPr>
        <w:tblStyle w:val="TableGrid"/>
        <w:tblW w:w="0" w:type="auto"/>
        <w:tblLook w:val="04A0" w:firstRow="1" w:lastRow="0" w:firstColumn="1" w:lastColumn="0" w:noHBand="0" w:noVBand="1"/>
      </w:tblPr>
      <w:tblGrid>
        <w:gridCol w:w="13994"/>
      </w:tblGrid>
      <w:tr w:rsidR="0025674B" w:rsidRPr="00942A88" w14:paraId="2CC9349A" w14:textId="77777777" w:rsidTr="0025674B">
        <w:tc>
          <w:tcPr>
            <w:tcW w:w="13994" w:type="dxa"/>
          </w:tcPr>
          <w:p w14:paraId="1319A98C" w14:textId="77777777" w:rsidR="0025674B" w:rsidRDefault="0025674B" w:rsidP="0025674B">
            <w:pPr>
              <w:pStyle w:val="ListParagraph"/>
              <w:tabs>
                <w:tab w:val="left" w:pos="7110"/>
              </w:tabs>
              <w:ind w:left="0"/>
              <w:rPr>
                <w:b/>
                <w:i/>
              </w:rPr>
            </w:pPr>
            <w:r>
              <w:rPr>
                <w:b/>
                <w:i/>
              </w:rPr>
              <w:t>Voir ci-dessus la différence entre diligences requises et modalités d’application</w:t>
            </w:r>
          </w:p>
          <w:p w14:paraId="131B578D" w14:textId="77777777" w:rsidR="00A059C7" w:rsidRDefault="00A059C7" w:rsidP="00A059C7">
            <w:pPr>
              <w:tabs>
                <w:tab w:val="left" w:pos="7110"/>
              </w:tabs>
              <w:rPr>
                <w:b/>
                <w:i/>
              </w:rPr>
            </w:pPr>
          </w:p>
          <w:p w14:paraId="26887FD6" w14:textId="362DB8E7" w:rsidR="00A059C7" w:rsidRPr="00A059C7" w:rsidRDefault="00A059C7" w:rsidP="00A059C7">
            <w:pPr>
              <w:tabs>
                <w:tab w:val="left" w:pos="7110"/>
              </w:tabs>
              <w:rPr>
                <w:bCs/>
                <w:i/>
              </w:rPr>
            </w:pPr>
            <w:r w:rsidRPr="00A059C7">
              <w:rPr>
                <w:bCs/>
                <w:i/>
              </w:rPr>
              <w:t>Exemples :</w:t>
            </w:r>
          </w:p>
          <w:p w14:paraId="127E839E" w14:textId="1AE249A2" w:rsidR="00A059C7" w:rsidRPr="004222D8" w:rsidRDefault="00A059C7" w:rsidP="00A059C7">
            <w:pPr>
              <w:pStyle w:val="ListParagraph"/>
              <w:numPr>
                <w:ilvl w:val="0"/>
                <w:numId w:val="16"/>
              </w:numPr>
              <w:tabs>
                <w:tab w:val="left" w:pos="7110"/>
              </w:tabs>
              <w:rPr>
                <w:bCs/>
                <w:i/>
              </w:rPr>
            </w:pPr>
            <w:r w:rsidRPr="004222D8">
              <w:rPr>
                <w:bCs/>
                <w:i/>
              </w:rPr>
              <w:t>D'abord la base : les obligations déontologiques, comme dans la lettre de mission</w:t>
            </w:r>
            <w:r w:rsidR="00AB3F0F">
              <w:rPr>
                <w:bCs/>
                <w:i/>
              </w:rPr>
              <w:t>.</w:t>
            </w:r>
          </w:p>
          <w:p w14:paraId="0AFEDE2A" w14:textId="2FFEC908" w:rsidR="0025674B" w:rsidRPr="00A059C7" w:rsidRDefault="00A059C7" w:rsidP="0025674B">
            <w:pPr>
              <w:tabs>
                <w:tab w:val="left" w:pos="7110"/>
              </w:tabs>
              <w:ind w:left="708"/>
              <w:rPr>
                <w:i/>
              </w:rPr>
            </w:pPr>
            <w:r w:rsidRPr="00A059C7">
              <w:rPr>
                <w:i/>
              </w:rPr>
              <w:t xml:space="preserve">Exemple repris de la norme apport en </w:t>
            </w:r>
            <w:r w:rsidR="00942A88" w:rsidRPr="00A059C7">
              <w:rPr>
                <w:i/>
              </w:rPr>
              <w:t>nature :</w:t>
            </w:r>
          </w:p>
          <w:p w14:paraId="1037824F" w14:textId="5064DEB9" w:rsidR="00A059C7" w:rsidRPr="00A059C7" w:rsidRDefault="00A059C7" w:rsidP="00A059C7">
            <w:pPr>
              <w:numPr>
                <w:ilvl w:val="0"/>
                <w:numId w:val="19"/>
              </w:numPr>
              <w:tabs>
                <w:tab w:val="left" w:pos="7110"/>
              </w:tabs>
              <w:ind w:left="1636"/>
              <w:rPr>
                <w:i/>
              </w:rPr>
            </w:pPr>
            <w:r w:rsidRPr="00A059C7">
              <w:rPr>
                <w:i/>
              </w:rPr>
              <w:t xml:space="preserve">Le réviseur d’entreprises doit respecter les principes déontologiques établis par la loi du 7 décembre 2016. </w:t>
            </w:r>
          </w:p>
          <w:p w14:paraId="3C8EC287" w14:textId="5C316405" w:rsidR="00A059C7" w:rsidRPr="00FF5DD6" w:rsidRDefault="00A059C7" w:rsidP="00A059C7">
            <w:pPr>
              <w:numPr>
                <w:ilvl w:val="0"/>
                <w:numId w:val="19"/>
              </w:numPr>
              <w:tabs>
                <w:tab w:val="left" w:pos="7110"/>
              </w:tabs>
              <w:ind w:left="1636"/>
              <w:rPr>
                <w:i/>
              </w:rPr>
            </w:pPr>
            <w:r w:rsidRPr="00A059C7">
              <w:rPr>
                <w:i/>
              </w:rPr>
              <w:lastRenderedPageBreak/>
              <w:t xml:space="preserve">Le réviseur d’entreprises doit se conformer à la législation et à la réglementation en vigueur en Belgique et applicables dans le cadre de sa mission. </w:t>
            </w:r>
          </w:p>
          <w:p w14:paraId="4BC986DD" w14:textId="53B7C717" w:rsidR="00A059C7" w:rsidRPr="00A059C7" w:rsidRDefault="00A059C7" w:rsidP="00A059C7">
            <w:pPr>
              <w:numPr>
                <w:ilvl w:val="0"/>
                <w:numId w:val="19"/>
              </w:numPr>
              <w:tabs>
                <w:tab w:val="left" w:pos="7110"/>
              </w:tabs>
              <w:ind w:left="1636"/>
              <w:rPr>
                <w:i/>
              </w:rPr>
            </w:pPr>
            <w:r w:rsidRPr="00A059C7">
              <w:rPr>
                <w:i/>
              </w:rPr>
              <w:t xml:space="preserve">Le réviseur d’entreprises doit mettre en place un système de contrôle de qualité interne pour s’assurer que la mission est effectuée conformément aux dispositions légales et réglementaires et aux exigences relatives au </w:t>
            </w:r>
            <w:proofErr w:type="spellStart"/>
            <w:r w:rsidRPr="00A059C7">
              <w:rPr>
                <w:i/>
              </w:rPr>
              <w:t>reporting</w:t>
            </w:r>
            <w:proofErr w:type="spellEnd"/>
            <w:r w:rsidRPr="00A059C7">
              <w:rPr>
                <w:i/>
              </w:rPr>
              <w:t>. (</w:t>
            </w:r>
            <w:proofErr w:type="gramStart"/>
            <w:r w:rsidRPr="00A059C7">
              <w:rPr>
                <w:i/>
              </w:rPr>
              <w:t>par</w:t>
            </w:r>
            <w:proofErr w:type="gramEnd"/>
            <w:r w:rsidRPr="00A059C7">
              <w:rPr>
                <w:i/>
              </w:rPr>
              <w:t>. AX) =&gt; AX</w:t>
            </w:r>
            <w:r>
              <w:rPr>
                <w:i/>
              </w:rPr>
              <w:t> </w:t>
            </w:r>
            <w:r w:rsidRPr="00A059C7">
              <w:rPr>
                <w:i/>
              </w:rPr>
              <w:t>:</w:t>
            </w:r>
            <w:r>
              <w:rPr>
                <w:i/>
              </w:rPr>
              <w:t xml:space="preserve"> </w:t>
            </w:r>
            <w:r w:rsidRPr="00A059C7">
              <w:rPr>
                <w:i/>
              </w:rPr>
              <w:t xml:space="preserve">La norme relative à l’application de la norme ISQC 1 en Belgique du 28 février 2014, rend la norme ISQC 1 applicable aux missions de contrôle et d’examen des états financiers. </w:t>
            </w:r>
          </w:p>
          <w:p w14:paraId="66901591" w14:textId="02AF0296" w:rsidR="00A059C7" w:rsidRPr="005F2F27" w:rsidRDefault="00A059C7" w:rsidP="00A059C7">
            <w:pPr>
              <w:numPr>
                <w:ilvl w:val="0"/>
                <w:numId w:val="19"/>
              </w:numPr>
              <w:tabs>
                <w:tab w:val="left" w:pos="7110"/>
              </w:tabs>
              <w:ind w:left="1636"/>
              <w:rPr>
                <w:i/>
              </w:rPr>
            </w:pPr>
            <w:r w:rsidRPr="00A059C7">
              <w:rPr>
                <w:i/>
              </w:rPr>
              <w:t>Le réviseur d’entreprises doit se conformer à la norme générale applicable à toute mission confiée par une entreprise au réviseur d’entreprises</w:t>
            </w:r>
            <w:r>
              <w:rPr>
                <w:i/>
              </w:rPr>
              <w:t>.</w:t>
            </w:r>
            <w:r w:rsidRPr="00A059C7">
              <w:rPr>
                <w:i/>
              </w:rPr>
              <w:t xml:space="preserve"> (</w:t>
            </w:r>
            <w:proofErr w:type="gramStart"/>
            <w:r w:rsidRPr="00A059C7">
              <w:rPr>
                <w:i/>
              </w:rPr>
              <w:t>par</w:t>
            </w:r>
            <w:proofErr w:type="gramEnd"/>
            <w:r w:rsidRPr="00A059C7">
              <w:rPr>
                <w:i/>
              </w:rPr>
              <w:t>. AX) =&gt; AX</w:t>
            </w:r>
            <w:r>
              <w:rPr>
                <w:i/>
              </w:rPr>
              <w:t> </w:t>
            </w:r>
            <w:r w:rsidRPr="00A059C7">
              <w:rPr>
                <w:i/>
              </w:rPr>
              <w:t>:</w:t>
            </w:r>
            <w:r>
              <w:t xml:space="preserve"> </w:t>
            </w:r>
            <w:r w:rsidRPr="00A059C7">
              <w:rPr>
                <w:i/>
              </w:rPr>
              <w:t>La norme générale applicable à toute mission confiée par une entreprise à un réviseur d’entreprises comprend, entre autres, les diligences requises en ce qui concerne l’acceptation de la mission (en ce compris la lettre de mission), la documentation de la mission et le contenu du rapport du réviseur d’entreprises.</w:t>
            </w:r>
          </w:p>
          <w:p w14:paraId="7A5229CE" w14:textId="77777777" w:rsidR="00A059C7" w:rsidRPr="00A059C7" w:rsidRDefault="00A059C7" w:rsidP="0025674B">
            <w:pPr>
              <w:tabs>
                <w:tab w:val="left" w:pos="7110"/>
              </w:tabs>
              <w:rPr>
                <w:i/>
              </w:rPr>
            </w:pPr>
          </w:p>
          <w:p w14:paraId="04F3AAE6" w14:textId="1F1F3E07" w:rsidR="005F2F27" w:rsidRPr="005F2F27" w:rsidRDefault="005F2F27" w:rsidP="0025674B">
            <w:pPr>
              <w:tabs>
                <w:tab w:val="left" w:pos="7110"/>
              </w:tabs>
              <w:ind w:left="708"/>
              <w:rPr>
                <w:i/>
              </w:rPr>
            </w:pPr>
            <w:r w:rsidRPr="005F2F27">
              <w:rPr>
                <w:i/>
              </w:rPr>
              <w:t>Autre exemple :</w:t>
            </w:r>
          </w:p>
          <w:p w14:paraId="17E8B09F" w14:textId="6B34CB1B" w:rsidR="005F2F27" w:rsidRPr="005F2F27" w:rsidRDefault="005F2F27" w:rsidP="0025674B">
            <w:pPr>
              <w:tabs>
                <w:tab w:val="left" w:pos="7110"/>
              </w:tabs>
              <w:ind w:left="708"/>
              <w:rPr>
                <w:i/>
              </w:rPr>
            </w:pPr>
            <w:r>
              <w:rPr>
                <w:i/>
              </w:rPr>
              <w:t>« </w:t>
            </w:r>
            <w:r w:rsidRPr="005F2F27">
              <w:rPr>
                <w:i/>
              </w:rPr>
              <w:t>Avant l'exécution de la mission, le commissaire doit, conformément à l'article 21 de la loi du 7 décembre 2016, obtenir une lettre de mission de l'organe d'administration contenant entre autres</w:t>
            </w:r>
            <w:r>
              <w:rPr>
                <w:i/>
              </w:rPr>
              <w:t xml:space="preserve"> (…) » Il est important de préciser les responsabilités de l’organe d’administration.</w:t>
            </w:r>
            <w:r w:rsidR="00AB3F0F">
              <w:rPr>
                <w:i/>
              </w:rPr>
              <w:t> »</w:t>
            </w:r>
            <w:r>
              <w:rPr>
                <w:i/>
              </w:rPr>
              <w:t xml:space="preserve"> </w:t>
            </w:r>
          </w:p>
          <w:p w14:paraId="4A39F718" w14:textId="77777777" w:rsidR="0025674B" w:rsidRPr="00942A88" w:rsidRDefault="0025674B" w:rsidP="005F2F27">
            <w:pPr>
              <w:tabs>
                <w:tab w:val="left" w:pos="7110"/>
              </w:tabs>
              <w:ind w:left="708"/>
            </w:pPr>
          </w:p>
        </w:tc>
      </w:tr>
    </w:tbl>
    <w:p w14:paraId="5ADB6E34" w14:textId="0203A054" w:rsidR="000368E3" w:rsidRPr="00942A88" w:rsidRDefault="00942A88" w:rsidP="006B24C1">
      <w:pPr>
        <w:pStyle w:val="Heading2"/>
        <w:spacing w:before="120" w:after="120"/>
      </w:pPr>
      <w:bookmarkStart w:id="22" w:name="_Toc53500774"/>
      <w:r w:rsidRPr="00942A88">
        <w:lastRenderedPageBreak/>
        <w:t>Travaux à réaliser</w:t>
      </w:r>
      <w:r w:rsidR="000368E3" w:rsidRPr="00942A88">
        <w:t xml:space="preserve"> [</w:t>
      </w:r>
      <w:r w:rsidR="005609A5">
        <w:t>en vue</w:t>
      </w:r>
      <w:r w:rsidRPr="00942A88">
        <w:t xml:space="preserve"> </w:t>
      </w:r>
      <w:r w:rsidR="00207B92">
        <w:t>d’établir le</w:t>
      </w:r>
      <w:r w:rsidRPr="00942A88">
        <w:t xml:space="preserve"> </w:t>
      </w:r>
      <w:proofErr w:type="gramStart"/>
      <w:r w:rsidRPr="00942A88">
        <w:t>rapport….</w:t>
      </w:r>
      <w:proofErr w:type="gramEnd"/>
      <w:r w:rsidR="000368E3" w:rsidRPr="00942A88">
        <w:t>]</w:t>
      </w:r>
      <w:bookmarkEnd w:id="22"/>
    </w:p>
    <w:p w14:paraId="3CF064C9" w14:textId="31CCD726" w:rsidR="000368E3" w:rsidRPr="005609A5" w:rsidRDefault="000368E3" w:rsidP="006B24C1">
      <w:pPr>
        <w:pStyle w:val="Heading3"/>
        <w:spacing w:before="120" w:after="120"/>
        <w:jc w:val="center"/>
        <w:rPr>
          <w:i/>
        </w:rPr>
      </w:pPr>
      <w:bookmarkStart w:id="23" w:name="_Toc53500775"/>
      <w:r w:rsidRPr="00FF5DD6">
        <w:rPr>
          <w:i/>
        </w:rPr>
        <w:t xml:space="preserve">II.1. </w:t>
      </w:r>
      <w:r w:rsidRPr="005609A5">
        <w:rPr>
          <w:i/>
        </w:rPr>
        <w:t>[</w:t>
      </w:r>
      <w:r w:rsidR="005609A5" w:rsidRPr="005609A5">
        <w:rPr>
          <w:i/>
        </w:rPr>
        <w:t xml:space="preserve">Dispositions communes à toutes les opérations </w:t>
      </w:r>
      <w:r w:rsidR="005609A5">
        <w:rPr>
          <w:i/>
        </w:rPr>
        <w:t>visées</w:t>
      </w:r>
      <w:r w:rsidR="005609A5" w:rsidRPr="005609A5">
        <w:rPr>
          <w:i/>
        </w:rPr>
        <w:t xml:space="preserve"> </w:t>
      </w:r>
      <w:r w:rsidR="005609A5">
        <w:rPr>
          <w:i/>
        </w:rPr>
        <w:t>par la présente</w:t>
      </w:r>
      <w:r w:rsidR="005609A5" w:rsidRPr="005609A5">
        <w:rPr>
          <w:i/>
        </w:rPr>
        <w:t xml:space="preserve"> norme</w:t>
      </w:r>
      <w:r w:rsidRPr="005609A5">
        <w:rPr>
          <w:i/>
        </w:rPr>
        <w:t>]</w:t>
      </w:r>
      <w:bookmarkEnd w:id="23"/>
    </w:p>
    <w:tbl>
      <w:tblPr>
        <w:tblStyle w:val="TableGrid"/>
        <w:tblW w:w="13994" w:type="dxa"/>
        <w:tblLook w:val="04A0" w:firstRow="1" w:lastRow="0" w:firstColumn="1" w:lastColumn="0" w:noHBand="0" w:noVBand="1"/>
      </w:tblPr>
      <w:tblGrid>
        <w:gridCol w:w="6997"/>
        <w:gridCol w:w="6997"/>
      </w:tblGrid>
      <w:tr w:rsidR="00942A88" w:rsidRPr="00C538F7" w14:paraId="7347A9D5" w14:textId="77777777" w:rsidTr="00AC6E78">
        <w:tc>
          <w:tcPr>
            <w:tcW w:w="6997" w:type="dxa"/>
          </w:tcPr>
          <w:p w14:paraId="410956F5" w14:textId="77777777" w:rsidR="00942A88" w:rsidRPr="006B6FB2" w:rsidDel="00C60611" w:rsidRDefault="00942A88"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1E59BA2A" w14:textId="77777777" w:rsidR="00942A88" w:rsidRPr="006B6FB2" w:rsidRDefault="00942A88"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524F0038" w14:textId="77777777" w:rsidTr="00AC6E78">
        <w:tc>
          <w:tcPr>
            <w:tcW w:w="6997" w:type="dxa"/>
          </w:tcPr>
          <w:p w14:paraId="1CC120C7"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38132A6A" w14:textId="77777777" w:rsidR="000368E3" w:rsidRDefault="000368E3" w:rsidP="00AC6E78">
            <w:pPr>
              <w:pStyle w:val="ListParagraph"/>
              <w:numPr>
                <w:ilvl w:val="0"/>
                <w:numId w:val="12"/>
              </w:numPr>
              <w:ind w:left="459"/>
              <w:jc w:val="both"/>
              <w:rPr>
                <w:lang w:val="nl-BE"/>
              </w:rPr>
            </w:pPr>
          </w:p>
        </w:tc>
      </w:tr>
    </w:tbl>
    <w:p w14:paraId="6C78F007" w14:textId="23535091" w:rsidR="000368E3" w:rsidRPr="005609A5" w:rsidRDefault="000368E3" w:rsidP="006B24C1">
      <w:pPr>
        <w:pStyle w:val="Heading3"/>
        <w:spacing w:before="120" w:after="120"/>
        <w:jc w:val="center"/>
        <w:rPr>
          <w:i/>
        </w:rPr>
      </w:pPr>
      <w:bookmarkStart w:id="24" w:name="_Toc53500776"/>
      <w:r w:rsidRPr="00FF5DD6">
        <w:rPr>
          <w:i/>
        </w:rPr>
        <w:t>II.</w:t>
      </w:r>
      <w:r w:rsidR="006B24C1" w:rsidRPr="00FF5DD6">
        <w:rPr>
          <w:i/>
        </w:rPr>
        <w:t>2</w:t>
      </w:r>
      <w:r w:rsidRPr="00FF5DD6">
        <w:rPr>
          <w:i/>
        </w:rPr>
        <w:t xml:space="preserve">. </w:t>
      </w:r>
      <w:r w:rsidRPr="005609A5">
        <w:rPr>
          <w:i/>
        </w:rPr>
        <w:t>[</w:t>
      </w:r>
      <w:r w:rsidR="005609A5" w:rsidRPr="005609A5">
        <w:rPr>
          <w:i/>
        </w:rPr>
        <w:t>Dispositions spécifiques concernant [préciser l'opération</w:t>
      </w:r>
      <w:r w:rsidRPr="005609A5">
        <w:rPr>
          <w:i/>
        </w:rPr>
        <w:t>]]</w:t>
      </w:r>
      <w:bookmarkEnd w:id="24"/>
    </w:p>
    <w:tbl>
      <w:tblPr>
        <w:tblStyle w:val="TableGrid"/>
        <w:tblW w:w="13994" w:type="dxa"/>
        <w:tblLook w:val="04A0" w:firstRow="1" w:lastRow="0" w:firstColumn="1" w:lastColumn="0" w:noHBand="0" w:noVBand="1"/>
      </w:tblPr>
      <w:tblGrid>
        <w:gridCol w:w="6997"/>
        <w:gridCol w:w="6997"/>
      </w:tblGrid>
      <w:tr w:rsidR="00942A88" w:rsidRPr="00C538F7" w14:paraId="6B79C311" w14:textId="77777777" w:rsidTr="00AC6E78">
        <w:tc>
          <w:tcPr>
            <w:tcW w:w="6997" w:type="dxa"/>
          </w:tcPr>
          <w:p w14:paraId="1F4B42A6" w14:textId="77777777" w:rsidR="00942A88" w:rsidRPr="006B6FB2" w:rsidDel="00C60611" w:rsidRDefault="00942A88"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25488DEF" w14:textId="77777777" w:rsidR="00942A88" w:rsidRPr="006B6FB2" w:rsidRDefault="00942A88"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0368E3" w14:paraId="014E434B" w14:textId="77777777" w:rsidTr="00AC6E78">
        <w:tc>
          <w:tcPr>
            <w:tcW w:w="6997" w:type="dxa"/>
          </w:tcPr>
          <w:p w14:paraId="609080CF" w14:textId="77777777" w:rsidR="000368E3" w:rsidRDefault="000368E3" w:rsidP="00AC6E78">
            <w:pPr>
              <w:pStyle w:val="ListParagraph"/>
              <w:numPr>
                <w:ilvl w:val="0"/>
                <w:numId w:val="11"/>
              </w:numPr>
              <w:ind w:left="459"/>
              <w:jc w:val="both"/>
              <w:rPr>
                <w:lang w:val="nl-BE"/>
              </w:rPr>
            </w:pPr>
            <w:r>
              <w:rPr>
                <w:lang w:val="nl-BE"/>
              </w:rPr>
              <w:t>…</w:t>
            </w:r>
          </w:p>
        </w:tc>
        <w:tc>
          <w:tcPr>
            <w:tcW w:w="6997" w:type="dxa"/>
          </w:tcPr>
          <w:p w14:paraId="22AA7B70" w14:textId="77777777" w:rsidR="000368E3" w:rsidRDefault="000368E3" w:rsidP="00AC6E78">
            <w:pPr>
              <w:pStyle w:val="ListParagraph"/>
              <w:numPr>
                <w:ilvl w:val="0"/>
                <w:numId w:val="12"/>
              </w:numPr>
              <w:ind w:left="459"/>
              <w:jc w:val="both"/>
              <w:rPr>
                <w:lang w:val="nl-BE"/>
              </w:rPr>
            </w:pPr>
          </w:p>
        </w:tc>
      </w:tr>
    </w:tbl>
    <w:p w14:paraId="3010CC9E" w14:textId="0DA8D9C7" w:rsidR="006B24C1" w:rsidRDefault="006B24C1" w:rsidP="006B24C1">
      <w:pPr>
        <w:pStyle w:val="Heading2"/>
        <w:spacing w:before="120" w:after="120"/>
        <w:ind w:left="714" w:hanging="357"/>
        <w:rPr>
          <w:lang w:val="nl-BE"/>
        </w:rPr>
      </w:pPr>
      <w:bookmarkStart w:id="25" w:name="_Toc53500777"/>
      <w:r>
        <w:rPr>
          <w:lang w:val="nl-BE"/>
        </w:rPr>
        <w:t>Déclarations écrites</w:t>
      </w:r>
      <w:bookmarkEnd w:id="25"/>
    </w:p>
    <w:tbl>
      <w:tblPr>
        <w:tblStyle w:val="TableGrid"/>
        <w:tblW w:w="13994" w:type="dxa"/>
        <w:tblLook w:val="04A0" w:firstRow="1" w:lastRow="0" w:firstColumn="1" w:lastColumn="0" w:noHBand="0" w:noVBand="1"/>
      </w:tblPr>
      <w:tblGrid>
        <w:gridCol w:w="6997"/>
        <w:gridCol w:w="6997"/>
      </w:tblGrid>
      <w:tr w:rsidR="006B24C1" w:rsidRPr="00C538F7" w14:paraId="5C47F6C2" w14:textId="77777777" w:rsidTr="00AC6E78">
        <w:tc>
          <w:tcPr>
            <w:tcW w:w="6997" w:type="dxa"/>
          </w:tcPr>
          <w:p w14:paraId="2CC71CB1" w14:textId="77777777" w:rsidR="006B24C1" w:rsidRPr="006B6FB2" w:rsidDel="00C60611" w:rsidRDefault="006B24C1"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6DA489D1" w14:textId="77777777" w:rsidR="006B24C1" w:rsidRPr="006B6FB2" w:rsidRDefault="006B24C1"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6B24C1" w14:paraId="6F59898A" w14:textId="77777777" w:rsidTr="00AC6E78">
        <w:tc>
          <w:tcPr>
            <w:tcW w:w="6997" w:type="dxa"/>
          </w:tcPr>
          <w:p w14:paraId="4FD2569A" w14:textId="77777777" w:rsidR="006B24C1" w:rsidRDefault="006B24C1" w:rsidP="00AC6E78">
            <w:pPr>
              <w:pStyle w:val="ListParagraph"/>
              <w:numPr>
                <w:ilvl w:val="0"/>
                <w:numId w:val="11"/>
              </w:numPr>
              <w:ind w:left="459"/>
              <w:jc w:val="both"/>
              <w:rPr>
                <w:lang w:val="nl-BE"/>
              </w:rPr>
            </w:pPr>
            <w:r>
              <w:rPr>
                <w:lang w:val="nl-BE"/>
              </w:rPr>
              <w:t>…</w:t>
            </w:r>
          </w:p>
        </w:tc>
        <w:tc>
          <w:tcPr>
            <w:tcW w:w="6997" w:type="dxa"/>
          </w:tcPr>
          <w:p w14:paraId="535141E3" w14:textId="77777777" w:rsidR="006B24C1" w:rsidRDefault="006B24C1" w:rsidP="00AC6E78">
            <w:pPr>
              <w:pStyle w:val="ListParagraph"/>
              <w:numPr>
                <w:ilvl w:val="0"/>
                <w:numId w:val="12"/>
              </w:numPr>
              <w:ind w:left="459"/>
              <w:jc w:val="both"/>
              <w:rPr>
                <w:lang w:val="nl-BE"/>
              </w:rPr>
            </w:pPr>
          </w:p>
        </w:tc>
      </w:tr>
    </w:tbl>
    <w:p w14:paraId="58FE586F" w14:textId="2B44C5D6" w:rsidR="006B24C1" w:rsidRDefault="006B24C1" w:rsidP="006B24C1">
      <w:pPr>
        <w:pStyle w:val="Heading2"/>
        <w:spacing w:before="120" w:after="120"/>
        <w:rPr>
          <w:lang w:val="nl-BE"/>
        </w:rPr>
      </w:pPr>
      <w:bookmarkStart w:id="26" w:name="_Toc53500778"/>
      <w:r>
        <w:rPr>
          <w:lang w:val="nl-BE"/>
        </w:rPr>
        <w:lastRenderedPageBreak/>
        <w:t>[Conclusion] [Opinion] et rapport</w:t>
      </w:r>
      <w:bookmarkEnd w:id="26"/>
    </w:p>
    <w:p w14:paraId="272F1AA7" w14:textId="05CCA449" w:rsidR="006B24C1" w:rsidRPr="005609A5" w:rsidRDefault="006B24C1" w:rsidP="006B24C1">
      <w:pPr>
        <w:pStyle w:val="Heading3"/>
        <w:spacing w:before="120" w:after="120"/>
        <w:jc w:val="center"/>
        <w:rPr>
          <w:i/>
        </w:rPr>
      </w:pPr>
      <w:bookmarkStart w:id="27" w:name="_Toc53500779"/>
      <w:r w:rsidRPr="00FF5DD6">
        <w:rPr>
          <w:i/>
        </w:rPr>
        <w:t xml:space="preserve">IV.1. </w:t>
      </w:r>
      <w:r w:rsidR="005609A5" w:rsidRPr="005609A5">
        <w:rPr>
          <w:i/>
        </w:rPr>
        <w:t>La forme de</w:t>
      </w:r>
      <w:r w:rsidRPr="005609A5">
        <w:rPr>
          <w:i/>
        </w:rPr>
        <w:t xml:space="preserve"> [</w:t>
      </w:r>
      <w:r w:rsidR="005609A5" w:rsidRPr="005609A5">
        <w:rPr>
          <w:i/>
        </w:rPr>
        <w:t>la</w:t>
      </w:r>
      <w:r w:rsidRPr="005609A5">
        <w:rPr>
          <w:i/>
        </w:rPr>
        <w:t xml:space="preserve"> conclusi</w:t>
      </w:r>
      <w:r w:rsidR="005609A5" w:rsidRPr="005609A5">
        <w:rPr>
          <w:i/>
        </w:rPr>
        <w:t>on</w:t>
      </w:r>
      <w:r w:rsidRPr="005609A5">
        <w:rPr>
          <w:i/>
        </w:rPr>
        <w:t>] [</w:t>
      </w:r>
      <w:r w:rsidR="005609A5">
        <w:rPr>
          <w:i/>
        </w:rPr>
        <w:t>l’opinion</w:t>
      </w:r>
      <w:bookmarkEnd w:id="27"/>
      <w:r w:rsidR="00207B92">
        <w:rPr>
          <w:i/>
        </w:rPr>
        <w:t>]</w:t>
      </w:r>
    </w:p>
    <w:tbl>
      <w:tblPr>
        <w:tblStyle w:val="TableGrid"/>
        <w:tblW w:w="13994" w:type="dxa"/>
        <w:tblLook w:val="04A0" w:firstRow="1" w:lastRow="0" w:firstColumn="1" w:lastColumn="0" w:noHBand="0" w:noVBand="1"/>
      </w:tblPr>
      <w:tblGrid>
        <w:gridCol w:w="6997"/>
        <w:gridCol w:w="6997"/>
      </w:tblGrid>
      <w:tr w:rsidR="005609A5" w:rsidRPr="00C538F7" w14:paraId="11BC03A0" w14:textId="77777777" w:rsidTr="00AC6E78">
        <w:tc>
          <w:tcPr>
            <w:tcW w:w="6997" w:type="dxa"/>
          </w:tcPr>
          <w:p w14:paraId="67A7BDB1" w14:textId="77777777" w:rsidR="005609A5" w:rsidRPr="006B6FB2" w:rsidDel="00C60611" w:rsidRDefault="005609A5"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292529A9" w14:textId="77777777" w:rsidR="005609A5" w:rsidRPr="006B6FB2" w:rsidRDefault="005609A5"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6B24C1" w:rsidRPr="00FF5DD6" w14:paraId="7CA65262" w14:textId="77777777" w:rsidTr="00AC6E78">
        <w:tc>
          <w:tcPr>
            <w:tcW w:w="6997" w:type="dxa"/>
          </w:tcPr>
          <w:p w14:paraId="20DDF483" w14:textId="773A5A36" w:rsidR="00FF5DD6" w:rsidRPr="00FF5DD6" w:rsidRDefault="00FF5DD6" w:rsidP="00FF5DD6">
            <w:pPr>
              <w:pStyle w:val="ListParagraph"/>
              <w:numPr>
                <w:ilvl w:val="0"/>
                <w:numId w:val="11"/>
              </w:numPr>
              <w:ind w:left="459"/>
              <w:jc w:val="both"/>
            </w:pPr>
            <w:r>
              <w:rPr>
                <w:lang w:val="fr-FR"/>
              </w:rPr>
              <w:t>A la suite de ses travaux, le réviseur d’entreprises doit [se forger une opinion] [former une conclusion] sur XX.</w:t>
            </w:r>
          </w:p>
        </w:tc>
        <w:tc>
          <w:tcPr>
            <w:tcW w:w="6997" w:type="dxa"/>
          </w:tcPr>
          <w:p w14:paraId="7DFA0BDE" w14:textId="77777777" w:rsidR="006B24C1" w:rsidRPr="00FF5DD6" w:rsidRDefault="006B24C1" w:rsidP="00AC6E78">
            <w:pPr>
              <w:pStyle w:val="ListParagraph"/>
              <w:numPr>
                <w:ilvl w:val="0"/>
                <w:numId w:val="12"/>
              </w:numPr>
              <w:ind w:left="459"/>
              <w:jc w:val="both"/>
            </w:pPr>
          </w:p>
        </w:tc>
      </w:tr>
      <w:tr w:rsidR="006B24C1" w:rsidRPr="00FF5DD6" w14:paraId="12F71A31" w14:textId="77777777" w:rsidTr="00AC6E78">
        <w:tc>
          <w:tcPr>
            <w:tcW w:w="6997" w:type="dxa"/>
          </w:tcPr>
          <w:p w14:paraId="69D65FF4" w14:textId="33F9623D" w:rsidR="006B24C1" w:rsidRPr="00DC0604" w:rsidRDefault="00FF5DD6" w:rsidP="00DC0604">
            <w:pPr>
              <w:pStyle w:val="ListParagraph"/>
              <w:numPr>
                <w:ilvl w:val="0"/>
                <w:numId w:val="11"/>
              </w:numPr>
              <w:ind w:left="459"/>
              <w:jc w:val="both"/>
            </w:pPr>
            <w:r>
              <w:t>[L’opinion] [La conclusion] du réviseur d’entreprises doit</w:t>
            </w:r>
            <w:r w:rsidR="001E6F98">
              <w:t xml:space="preserve"> prendre la forme d’une [</w:t>
            </w:r>
            <w:r w:rsidR="001E6F98" w:rsidRPr="001E6F98">
              <w:t xml:space="preserve">opinion non modifiée </w:t>
            </w:r>
            <w:r w:rsidR="001E6F98">
              <w:t>ou d’</w:t>
            </w:r>
            <w:r w:rsidR="001E6F98" w:rsidRPr="001E6F98">
              <w:t>u</w:t>
            </w:r>
            <w:r w:rsidR="001E6F98">
              <w:t xml:space="preserve">ne opinion modifiée, s’agissant </w:t>
            </w:r>
            <w:r w:rsidR="001E6F98" w:rsidRPr="001E6F98">
              <w:t>soit d’une opinion avec réserve, soit d’une opinion négative, soit d’une abstention d’opinion</w:t>
            </w:r>
            <w:r w:rsidR="001E6F98">
              <w:t xml:space="preserve">] </w:t>
            </w:r>
            <w:r w:rsidR="00DC0604">
              <w:t>[conclusion</w:t>
            </w:r>
            <w:r w:rsidR="00DC0604" w:rsidRPr="001E6F98">
              <w:t xml:space="preserve"> non modifiée </w:t>
            </w:r>
            <w:r w:rsidR="00DC0604">
              <w:t>ou d’</w:t>
            </w:r>
            <w:r w:rsidR="00DC0604" w:rsidRPr="001E6F98">
              <w:t>u</w:t>
            </w:r>
            <w:r w:rsidR="00DC0604">
              <w:t xml:space="preserve">ne conclusion modifiée, s’agissant </w:t>
            </w:r>
            <w:r w:rsidR="00DC0604" w:rsidRPr="001E6F98">
              <w:t xml:space="preserve">soit d’une </w:t>
            </w:r>
            <w:r w:rsidR="00DC0604">
              <w:t>conclusion</w:t>
            </w:r>
            <w:r w:rsidR="00DC0604" w:rsidRPr="001E6F98">
              <w:t xml:space="preserve"> avec réserve, soit d’une </w:t>
            </w:r>
            <w:r w:rsidR="00DC0604">
              <w:t>conclusion</w:t>
            </w:r>
            <w:r w:rsidR="00DC0604" w:rsidRPr="001E6F98">
              <w:t xml:space="preserve"> négative, soit d’une abstention </w:t>
            </w:r>
            <w:r w:rsidR="00DC0604">
              <w:t>de conclusion]</w:t>
            </w:r>
            <w:r w:rsidR="001E6F98" w:rsidRPr="001E6F98">
              <w:t>.</w:t>
            </w:r>
          </w:p>
        </w:tc>
        <w:tc>
          <w:tcPr>
            <w:tcW w:w="6997" w:type="dxa"/>
          </w:tcPr>
          <w:p w14:paraId="602BFF89" w14:textId="77777777" w:rsidR="006B24C1" w:rsidRPr="00CD7F60" w:rsidRDefault="006B24C1" w:rsidP="00AC6E78">
            <w:pPr>
              <w:pStyle w:val="ListParagraph"/>
              <w:numPr>
                <w:ilvl w:val="0"/>
                <w:numId w:val="12"/>
              </w:numPr>
              <w:ind w:left="459"/>
              <w:jc w:val="both"/>
            </w:pPr>
          </w:p>
        </w:tc>
      </w:tr>
      <w:tr w:rsidR="006B24C1" w:rsidRPr="00256B45" w14:paraId="69BA49CF" w14:textId="77777777" w:rsidTr="00AC6E78">
        <w:tc>
          <w:tcPr>
            <w:tcW w:w="6997" w:type="dxa"/>
          </w:tcPr>
          <w:p w14:paraId="2FDC273D" w14:textId="7A9827C3" w:rsidR="006B24C1" w:rsidRPr="00256B45" w:rsidRDefault="00DC0604" w:rsidP="00256B45">
            <w:pPr>
              <w:pStyle w:val="ListParagraph"/>
              <w:numPr>
                <w:ilvl w:val="0"/>
                <w:numId w:val="11"/>
              </w:numPr>
              <w:ind w:left="459"/>
              <w:jc w:val="both"/>
            </w:pPr>
            <w:r w:rsidRPr="00DC0604">
              <w:t xml:space="preserve">Le réviseur d’entreprises doit </w:t>
            </w:r>
            <w:r w:rsidR="008C343C">
              <w:t>exprimer [une opinion avec réserve/</w:t>
            </w:r>
            <w:r w:rsidR="008C343C" w:rsidRPr="001E6F98">
              <w:t>une opinion négative</w:t>
            </w:r>
            <w:r w:rsidR="008C343C">
              <w:t>] [</w:t>
            </w:r>
            <w:r w:rsidR="008C343C" w:rsidRPr="001E6F98">
              <w:t xml:space="preserve">une </w:t>
            </w:r>
            <w:r w:rsidR="008C343C">
              <w:t>conclusion</w:t>
            </w:r>
            <w:r w:rsidR="00FE6338">
              <w:t xml:space="preserve"> avec réserve/</w:t>
            </w:r>
            <w:r w:rsidR="008C343C" w:rsidRPr="001E6F98">
              <w:t xml:space="preserve">une </w:t>
            </w:r>
            <w:r w:rsidR="008C343C">
              <w:t>conclusion</w:t>
            </w:r>
            <w:r w:rsidR="008C343C" w:rsidRPr="001E6F98">
              <w:t xml:space="preserve"> négative</w:t>
            </w:r>
            <w:r w:rsidR="00FE6338">
              <w:t xml:space="preserve">] lorsque, sur la base des travaux mis en œuvre, il </w:t>
            </w:r>
            <w:r w:rsidR="00256B45">
              <w:t>estime que […</w:t>
            </w:r>
            <w:proofErr w:type="gramStart"/>
            <w:r w:rsidR="00256B45">
              <w:t>],  d</w:t>
            </w:r>
            <w:r w:rsidRPr="00DC0604">
              <w:t>ans</w:t>
            </w:r>
            <w:proofErr w:type="gramEnd"/>
            <w:r w:rsidRPr="00DC0604">
              <w:t xml:space="preserve"> tous </w:t>
            </w:r>
            <w:r w:rsidR="00256B45">
              <w:t xml:space="preserve">leurs </w:t>
            </w:r>
            <w:r w:rsidRPr="00DC0604">
              <w:t>aspects significatifs</w:t>
            </w:r>
            <w:r w:rsidR="006B24C1" w:rsidRPr="00256B45">
              <w:t>, […].</w:t>
            </w:r>
          </w:p>
        </w:tc>
        <w:tc>
          <w:tcPr>
            <w:tcW w:w="6997" w:type="dxa"/>
          </w:tcPr>
          <w:p w14:paraId="2BDA1DE9" w14:textId="77777777" w:rsidR="006B24C1" w:rsidRPr="00256B45" w:rsidRDefault="006B24C1" w:rsidP="00AC6E78">
            <w:pPr>
              <w:pStyle w:val="ListParagraph"/>
              <w:numPr>
                <w:ilvl w:val="0"/>
                <w:numId w:val="12"/>
              </w:numPr>
              <w:ind w:left="459"/>
              <w:jc w:val="both"/>
            </w:pPr>
          </w:p>
        </w:tc>
      </w:tr>
      <w:tr w:rsidR="006B24C1" w:rsidRPr="009B2E51" w14:paraId="43414119" w14:textId="77777777" w:rsidTr="00AC6E78">
        <w:tc>
          <w:tcPr>
            <w:tcW w:w="6997" w:type="dxa"/>
          </w:tcPr>
          <w:p w14:paraId="43E0825E" w14:textId="640FB396" w:rsidR="00256B45" w:rsidRDefault="00256B45" w:rsidP="00256B45">
            <w:pPr>
              <w:pStyle w:val="ListParagraph"/>
              <w:numPr>
                <w:ilvl w:val="0"/>
                <w:numId w:val="11"/>
              </w:numPr>
              <w:ind w:left="459"/>
              <w:jc w:val="both"/>
            </w:pPr>
            <w:r w:rsidRPr="00256B45">
              <w:t xml:space="preserve">Le réviseur d’entreprises </w:t>
            </w:r>
            <w:r>
              <w:t xml:space="preserve">doit formuler </w:t>
            </w:r>
            <w:r w:rsidRPr="00256B45">
              <w:t>une abstention d’opinion lorsqu</w:t>
            </w:r>
            <w:r>
              <w:t>e :</w:t>
            </w:r>
          </w:p>
          <w:p w14:paraId="1DC9DC28" w14:textId="69BAE963" w:rsidR="009B2E51" w:rsidRDefault="00256B45" w:rsidP="00256B45">
            <w:pPr>
              <w:pStyle w:val="ListParagraph"/>
              <w:numPr>
                <w:ilvl w:val="0"/>
                <w:numId w:val="16"/>
              </w:numPr>
              <w:jc w:val="both"/>
            </w:pPr>
            <w:proofErr w:type="gramStart"/>
            <w:r w:rsidRPr="00256B45">
              <w:t>il</w:t>
            </w:r>
            <w:proofErr w:type="gramEnd"/>
            <w:r w:rsidRPr="00256B45">
              <w:t xml:space="preserve"> n’est pas en mesure de recueillir des </w:t>
            </w:r>
            <w:r w:rsidR="009B2E51">
              <w:t>informations</w:t>
            </w:r>
            <w:r w:rsidRPr="00256B45">
              <w:t xml:space="preserve"> </w:t>
            </w:r>
            <w:r>
              <w:t xml:space="preserve">pour </w:t>
            </w:r>
            <w:r w:rsidR="009B2E51">
              <w:t xml:space="preserve">effectuer son </w:t>
            </w:r>
            <w:r w:rsidR="00207B92">
              <w:t>[contrôle] [</w:t>
            </w:r>
            <w:r w:rsidR="009B2E51">
              <w:t>examen</w:t>
            </w:r>
            <w:r w:rsidR="00207B92">
              <w:t>]</w:t>
            </w:r>
            <w:r w:rsidR="009B2E51">
              <w:t> ; ou</w:t>
            </w:r>
          </w:p>
          <w:p w14:paraId="3608992D" w14:textId="15F8011F" w:rsidR="006B24C1" w:rsidRPr="009B2E51" w:rsidRDefault="009B2E51" w:rsidP="009B2E51">
            <w:pPr>
              <w:pStyle w:val="ListParagraph"/>
              <w:numPr>
                <w:ilvl w:val="0"/>
                <w:numId w:val="16"/>
              </w:numPr>
              <w:jc w:val="both"/>
            </w:pPr>
            <w:proofErr w:type="gramStart"/>
            <w:r>
              <w:t>les</w:t>
            </w:r>
            <w:proofErr w:type="gramEnd"/>
            <w:r>
              <w:t xml:space="preserve"> incertitudes </w:t>
            </w:r>
            <w:r w:rsidRPr="009B2E51">
              <w:t>affectent une trop grande part</w:t>
            </w:r>
            <w:r>
              <w:t>ie de ces informations pour qu'il puisse</w:t>
            </w:r>
            <w:r w:rsidRPr="009B2E51">
              <w:t xml:space="preserve"> </w:t>
            </w:r>
            <w:r w:rsidR="00207B92">
              <w:t>[se forger une opinion] [</w:t>
            </w:r>
            <w:r w:rsidRPr="009B2E51">
              <w:t>former une conclusi</w:t>
            </w:r>
            <w:r>
              <w:t>on</w:t>
            </w:r>
            <w:r w:rsidR="00207B92">
              <w:t>]</w:t>
            </w:r>
            <w:r>
              <w:t xml:space="preserve"> concernant […]</w:t>
            </w:r>
          </w:p>
        </w:tc>
        <w:tc>
          <w:tcPr>
            <w:tcW w:w="6997" w:type="dxa"/>
          </w:tcPr>
          <w:p w14:paraId="02E917C3" w14:textId="77777777" w:rsidR="006B24C1" w:rsidRPr="009B2E51" w:rsidRDefault="006B24C1" w:rsidP="00AC6E78">
            <w:pPr>
              <w:pStyle w:val="ListParagraph"/>
              <w:numPr>
                <w:ilvl w:val="0"/>
                <w:numId w:val="12"/>
              </w:numPr>
              <w:ind w:left="459"/>
              <w:jc w:val="both"/>
            </w:pPr>
          </w:p>
        </w:tc>
      </w:tr>
    </w:tbl>
    <w:p w14:paraId="3D3AEFF5" w14:textId="2F55B60E" w:rsidR="006B24C1" w:rsidRDefault="006B24C1" w:rsidP="006B24C1">
      <w:pPr>
        <w:pStyle w:val="Heading3"/>
        <w:spacing w:before="120" w:after="120"/>
        <w:jc w:val="center"/>
        <w:rPr>
          <w:i/>
          <w:lang w:val="fr-CA"/>
        </w:rPr>
      </w:pPr>
      <w:bookmarkStart w:id="28" w:name="_Toc53500780"/>
      <w:r w:rsidRPr="006B24C1">
        <w:rPr>
          <w:i/>
          <w:lang w:val="fr-CA"/>
        </w:rPr>
        <w:t>I</w:t>
      </w:r>
      <w:r>
        <w:rPr>
          <w:i/>
          <w:lang w:val="fr-CA"/>
        </w:rPr>
        <w:t>V</w:t>
      </w:r>
      <w:r w:rsidRPr="006B24C1">
        <w:rPr>
          <w:i/>
          <w:lang w:val="fr-CA"/>
        </w:rPr>
        <w:t>.</w:t>
      </w:r>
      <w:r>
        <w:rPr>
          <w:i/>
          <w:lang w:val="fr-CA"/>
        </w:rPr>
        <w:t>2</w:t>
      </w:r>
      <w:r w:rsidRPr="006B24C1">
        <w:rPr>
          <w:i/>
          <w:lang w:val="fr-CA"/>
        </w:rPr>
        <w:t xml:space="preserve">. </w:t>
      </w:r>
      <w:r w:rsidR="005609A5">
        <w:rPr>
          <w:i/>
          <w:lang w:val="fr-CA"/>
        </w:rPr>
        <w:t>Rapport</w:t>
      </w:r>
      <w:bookmarkEnd w:id="28"/>
    </w:p>
    <w:tbl>
      <w:tblPr>
        <w:tblStyle w:val="TableGrid"/>
        <w:tblW w:w="13994" w:type="dxa"/>
        <w:tblLook w:val="04A0" w:firstRow="1" w:lastRow="0" w:firstColumn="1" w:lastColumn="0" w:noHBand="0" w:noVBand="1"/>
      </w:tblPr>
      <w:tblGrid>
        <w:gridCol w:w="6997"/>
        <w:gridCol w:w="6997"/>
      </w:tblGrid>
      <w:tr w:rsidR="005609A5" w:rsidRPr="00C538F7" w14:paraId="716B5F61" w14:textId="77777777" w:rsidTr="00AC6E78">
        <w:tc>
          <w:tcPr>
            <w:tcW w:w="6997" w:type="dxa"/>
          </w:tcPr>
          <w:p w14:paraId="74E3D2AF" w14:textId="77777777" w:rsidR="005609A5" w:rsidRPr="006B6FB2" w:rsidDel="00C60611" w:rsidRDefault="005609A5" w:rsidP="00AC6E78">
            <w:pPr>
              <w:tabs>
                <w:tab w:val="left" w:pos="280"/>
              </w:tabs>
              <w:overflowPunct w:val="0"/>
              <w:autoSpaceDE w:val="0"/>
              <w:autoSpaceDN w:val="0"/>
              <w:adjustRightInd w:val="0"/>
              <w:spacing w:before="120" w:after="120"/>
              <w:jc w:val="both"/>
              <w:textAlignment w:val="baseline"/>
              <w:rPr>
                <w:rFonts w:ascii="Times New Roman" w:hAnsi="Times New Roman"/>
                <w:b/>
                <w:color w:val="365F91" w:themeColor="accent1" w:themeShade="BF"/>
                <w:sz w:val="24"/>
                <w:lang w:val="fr-CA" w:eastAsia="en-GB"/>
              </w:rPr>
            </w:pPr>
            <w:r w:rsidRPr="006B6FB2">
              <w:rPr>
                <w:rFonts w:ascii="Times New Roman" w:hAnsi="Times New Roman"/>
                <w:b/>
                <w:color w:val="365F91" w:themeColor="accent1" w:themeShade="BF"/>
                <w:sz w:val="24"/>
                <w:lang w:val="fr-CA" w:eastAsia="en-GB"/>
              </w:rPr>
              <w:t>DILIGENCES REQUISES</w:t>
            </w:r>
          </w:p>
        </w:tc>
        <w:tc>
          <w:tcPr>
            <w:tcW w:w="6997" w:type="dxa"/>
          </w:tcPr>
          <w:p w14:paraId="6316814D" w14:textId="77777777" w:rsidR="005609A5" w:rsidRPr="006B6FB2" w:rsidRDefault="005609A5" w:rsidP="00AC6E78">
            <w:pPr>
              <w:tabs>
                <w:tab w:val="left" w:pos="280"/>
              </w:tabs>
              <w:overflowPunct w:val="0"/>
              <w:autoSpaceDE w:val="0"/>
              <w:autoSpaceDN w:val="0"/>
              <w:adjustRightInd w:val="0"/>
              <w:spacing w:before="120" w:after="120"/>
              <w:jc w:val="both"/>
              <w:textAlignment w:val="baseline"/>
              <w:rPr>
                <w:b/>
                <w:color w:val="365F91" w:themeColor="accent1" w:themeShade="BF"/>
                <w:lang w:val="fr-CA"/>
              </w:rPr>
            </w:pPr>
            <w:r w:rsidRPr="006B6FB2">
              <w:rPr>
                <w:rFonts w:ascii="Times New Roman" w:hAnsi="Times New Roman"/>
                <w:b/>
                <w:color w:val="365F91" w:themeColor="accent1" w:themeShade="BF"/>
                <w:sz w:val="24"/>
                <w:lang w:val="fr-CA" w:eastAsia="en-GB"/>
              </w:rPr>
              <w:t>MODALITES D’APPLICATION</w:t>
            </w:r>
          </w:p>
        </w:tc>
      </w:tr>
      <w:tr w:rsidR="006B24C1" w:rsidRPr="00B52659" w14:paraId="098A1607" w14:textId="77777777" w:rsidTr="00AC6E78">
        <w:tc>
          <w:tcPr>
            <w:tcW w:w="6997" w:type="dxa"/>
          </w:tcPr>
          <w:p w14:paraId="326D952E" w14:textId="4A64105B" w:rsidR="006B24C1" w:rsidRPr="00B52659" w:rsidRDefault="00B52659" w:rsidP="00B52659">
            <w:pPr>
              <w:pStyle w:val="ListParagraph"/>
              <w:numPr>
                <w:ilvl w:val="0"/>
                <w:numId w:val="11"/>
              </w:numPr>
              <w:ind w:left="459"/>
              <w:jc w:val="both"/>
            </w:pPr>
            <w:bookmarkStart w:id="29" w:name="_Hlk53579944"/>
            <w:r w:rsidRPr="00805A5E">
              <w:rPr>
                <w:rFonts w:cstheme="minorHAnsi"/>
              </w:rPr>
              <w:t xml:space="preserve">Le </w:t>
            </w:r>
            <w:r>
              <w:rPr>
                <w:rFonts w:cstheme="minorHAnsi"/>
              </w:rPr>
              <w:t>réviseur d’entreprises doit établir un rapport écrit à la suite de ses travaux en utilisant le modèle de rapport repris en annexe de la présente norme (annexe XX).</w:t>
            </w:r>
          </w:p>
        </w:tc>
        <w:tc>
          <w:tcPr>
            <w:tcW w:w="6997" w:type="dxa"/>
          </w:tcPr>
          <w:p w14:paraId="3100DF7A" w14:textId="77777777" w:rsidR="006B24C1" w:rsidRPr="00B52659" w:rsidRDefault="006B24C1" w:rsidP="00AC6E78">
            <w:pPr>
              <w:pStyle w:val="ListParagraph"/>
              <w:numPr>
                <w:ilvl w:val="0"/>
                <w:numId w:val="12"/>
              </w:numPr>
              <w:ind w:left="459"/>
              <w:jc w:val="both"/>
            </w:pPr>
          </w:p>
        </w:tc>
      </w:tr>
      <w:tr w:rsidR="006B24C1" w:rsidRPr="002616D0" w14:paraId="480F07E1" w14:textId="77777777" w:rsidTr="00AC6E78">
        <w:tc>
          <w:tcPr>
            <w:tcW w:w="6997" w:type="dxa"/>
          </w:tcPr>
          <w:p w14:paraId="6E60F5DC" w14:textId="63FB3341" w:rsidR="00B52659" w:rsidRPr="00B52659" w:rsidRDefault="00B52659" w:rsidP="006B24C1">
            <w:pPr>
              <w:pStyle w:val="ListParagraph"/>
              <w:numPr>
                <w:ilvl w:val="0"/>
                <w:numId w:val="11"/>
              </w:numPr>
              <w:ind w:left="459"/>
              <w:jc w:val="both"/>
            </w:pPr>
            <w:r w:rsidRPr="00805A5E">
              <w:rPr>
                <w:rFonts w:cstheme="minorHAnsi"/>
              </w:rPr>
              <w:t xml:space="preserve">Le rapport doit </w:t>
            </w:r>
            <w:r>
              <w:rPr>
                <w:rFonts w:cstheme="minorHAnsi"/>
              </w:rPr>
              <w:t xml:space="preserve">mentionner les éléments suivants, dans des sections séparées </w:t>
            </w:r>
            <w:r w:rsidRPr="00805A5E">
              <w:rPr>
                <w:rFonts w:cstheme="minorHAnsi"/>
              </w:rPr>
              <w:t>avec des intitulés appropriés</w:t>
            </w:r>
            <w:r>
              <w:rPr>
                <w:rFonts w:cstheme="minorHAnsi"/>
              </w:rPr>
              <w:t> :</w:t>
            </w:r>
          </w:p>
          <w:p w14:paraId="36EA3D19" w14:textId="5C04B818" w:rsidR="00B52659" w:rsidRDefault="00B52659" w:rsidP="00B52659">
            <w:pPr>
              <w:pStyle w:val="ListParagraph"/>
              <w:numPr>
                <w:ilvl w:val="0"/>
                <w:numId w:val="30"/>
              </w:numPr>
              <w:spacing w:after="120"/>
              <w:contextualSpacing w:val="0"/>
              <w:jc w:val="both"/>
            </w:pPr>
            <w:r>
              <w:lastRenderedPageBreak/>
              <w:t xml:space="preserve">Un titre </w:t>
            </w:r>
            <w:r w:rsidRPr="00B52659">
              <w:t>indiquant clairement qu'il s'agit d'un</w:t>
            </w:r>
            <w:r>
              <w:t xml:space="preserve"> [rapport d’audit] [rapport d’examen limité] ;</w:t>
            </w:r>
          </w:p>
          <w:p w14:paraId="3C175AD1" w14:textId="3DB2F1C6" w:rsidR="00B52659" w:rsidRDefault="00B52659" w:rsidP="00B52659">
            <w:pPr>
              <w:pStyle w:val="ListParagraph"/>
              <w:numPr>
                <w:ilvl w:val="0"/>
                <w:numId w:val="30"/>
              </w:numPr>
              <w:spacing w:after="120"/>
              <w:contextualSpacing w:val="0"/>
              <w:jc w:val="both"/>
            </w:pPr>
            <w:r>
              <w:t>Le destinataire du rapport ;</w:t>
            </w:r>
          </w:p>
          <w:p w14:paraId="2E0E4584" w14:textId="6E6B68B7" w:rsidR="00B52659" w:rsidRDefault="00B52659" w:rsidP="00B52659">
            <w:pPr>
              <w:pStyle w:val="ListParagraph"/>
              <w:numPr>
                <w:ilvl w:val="0"/>
                <w:numId w:val="30"/>
              </w:numPr>
              <w:spacing w:after="120"/>
              <w:contextualSpacing w:val="0"/>
              <w:jc w:val="both"/>
            </w:pPr>
            <w:r>
              <w:t>Le contexte de l’intervention du réviseur d’entreprises,</w:t>
            </w:r>
          </w:p>
          <w:p w14:paraId="14777DA5" w14:textId="6F86FFF3" w:rsidR="008C258F" w:rsidRDefault="008C258F" w:rsidP="00B52659">
            <w:pPr>
              <w:pStyle w:val="ListParagraph"/>
              <w:numPr>
                <w:ilvl w:val="0"/>
                <w:numId w:val="30"/>
              </w:numPr>
              <w:spacing w:after="120"/>
              <w:contextualSpacing w:val="0"/>
              <w:jc w:val="both"/>
            </w:pPr>
            <w:r>
              <w:t xml:space="preserve"> [</w:t>
            </w:r>
            <w:proofErr w:type="gramStart"/>
            <w:r>
              <w:t>l’opinion</w:t>
            </w:r>
            <w:proofErr w:type="gramEnd"/>
            <w:r>
              <w:t xml:space="preserve">, fournissant une assurance raisonnable] [la conclusion, fournissant une assurance limitée] et </w:t>
            </w:r>
            <w:r w:rsidR="004214CD">
              <w:t xml:space="preserve">le fondement </w:t>
            </w:r>
            <w:r>
              <w:t>de [l’opinion] [la conclusion] ;</w:t>
            </w:r>
          </w:p>
          <w:p w14:paraId="4774A6B7" w14:textId="77777777" w:rsidR="008C258F" w:rsidRDefault="008C258F" w:rsidP="008C258F">
            <w:pPr>
              <w:pStyle w:val="ListParagraph"/>
              <w:numPr>
                <w:ilvl w:val="0"/>
                <w:numId w:val="30"/>
              </w:numPr>
              <w:spacing w:after="120"/>
              <w:contextualSpacing w:val="0"/>
              <w:jc w:val="both"/>
            </w:pPr>
            <w:r>
              <w:t xml:space="preserve">Le cas échéant, </w:t>
            </w:r>
            <w:r w:rsidRPr="00805A5E">
              <w:rPr>
                <w:rFonts w:asciiTheme="minorHAnsi" w:hAnsiTheme="minorHAnsi" w:cstheme="minorHAnsi"/>
              </w:rPr>
              <w:t>un paragraphe d’observation</w:t>
            </w:r>
            <w:r>
              <w:rPr>
                <w:rFonts w:asciiTheme="minorHAnsi" w:hAnsiTheme="minorHAnsi" w:cstheme="minorHAnsi"/>
              </w:rPr>
              <w:t xml:space="preserve"> et/</w:t>
            </w:r>
            <w:r w:rsidRPr="00805A5E">
              <w:rPr>
                <w:rFonts w:asciiTheme="minorHAnsi" w:hAnsiTheme="minorHAnsi" w:cstheme="minorHAnsi"/>
              </w:rPr>
              <w:t>ou</w:t>
            </w:r>
            <w:r>
              <w:rPr>
                <w:rFonts w:asciiTheme="minorHAnsi" w:hAnsiTheme="minorHAnsi" w:cstheme="minorHAnsi"/>
              </w:rPr>
              <w:t xml:space="preserve"> un paragraphe relatif à d’autres points ;</w:t>
            </w:r>
          </w:p>
          <w:p w14:paraId="2440CAA7" w14:textId="77777777" w:rsidR="008C258F" w:rsidRDefault="008C258F" w:rsidP="008C258F">
            <w:pPr>
              <w:pStyle w:val="ListParagraph"/>
              <w:numPr>
                <w:ilvl w:val="0"/>
                <w:numId w:val="30"/>
              </w:numPr>
              <w:spacing w:after="120"/>
              <w:contextualSpacing w:val="0"/>
              <w:jc w:val="both"/>
            </w:pPr>
            <w:r>
              <w:t>Une description des responsabilités de l’organe d’administration relatives à XX ;</w:t>
            </w:r>
          </w:p>
          <w:p w14:paraId="209B759D" w14:textId="64CC10A3" w:rsidR="00B52659" w:rsidRDefault="00B52659" w:rsidP="00B52659">
            <w:pPr>
              <w:pStyle w:val="ListParagraph"/>
              <w:numPr>
                <w:ilvl w:val="0"/>
                <w:numId w:val="30"/>
              </w:numPr>
              <w:spacing w:after="120"/>
              <w:contextualSpacing w:val="0"/>
              <w:jc w:val="both"/>
            </w:pPr>
            <w:r>
              <w:t xml:space="preserve">Une description des responsabilités du réviseur d’entreprises, </w:t>
            </w:r>
            <w:r w:rsidRPr="00B52659">
              <w:t xml:space="preserve">faisant référence à la présente norme </w:t>
            </w:r>
            <w:r w:rsidR="008C258F">
              <w:t>[</w:t>
            </w:r>
            <w:r w:rsidRPr="00B52659">
              <w:t>et indiq</w:t>
            </w:r>
            <w:r>
              <w:t xml:space="preserve">uant les limites inhérentes à la portée </w:t>
            </w:r>
            <w:r w:rsidRPr="00B52659">
              <w:t>de l'examen</w:t>
            </w:r>
            <w:r>
              <w:t xml:space="preserve"> limité</w:t>
            </w:r>
            <w:r w:rsidR="008C258F">
              <w:t>]</w:t>
            </w:r>
            <w:r>
              <w:t> ;</w:t>
            </w:r>
          </w:p>
          <w:p w14:paraId="78D0016D" w14:textId="3F0F4270" w:rsidR="00B52659" w:rsidRDefault="008C258F" w:rsidP="00B52659">
            <w:pPr>
              <w:pStyle w:val="ListParagraph"/>
              <w:numPr>
                <w:ilvl w:val="0"/>
                <w:numId w:val="30"/>
              </w:numPr>
              <w:spacing w:after="120"/>
              <w:contextualSpacing w:val="0"/>
              <w:jc w:val="both"/>
            </w:pPr>
            <w:r>
              <w:t xml:space="preserve"> </w:t>
            </w:r>
            <w:r w:rsidR="00106BC4">
              <w:t>[</w:t>
            </w:r>
            <w:proofErr w:type="gramStart"/>
            <w:r w:rsidR="00106BC4">
              <w:t>la</w:t>
            </w:r>
            <w:proofErr w:type="gramEnd"/>
            <w:r w:rsidR="00106BC4">
              <w:t xml:space="preserve"> limitation</w:t>
            </w:r>
            <w:r w:rsidR="00B52659">
              <w:t xml:space="preserve"> de l'utilisation/</w:t>
            </w:r>
            <w:r w:rsidR="00106BC4">
              <w:t xml:space="preserve">de la </w:t>
            </w:r>
            <w:r w:rsidR="00B52659">
              <w:t>diffusion du rapport</w:t>
            </w:r>
            <w:r w:rsidR="00106BC4">
              <w:t xml:space="preserve">]. </w:t>
            </w:r>
          </w:p>
          <w:p w14:paraId="7EB00A87" w14:textId="5A09BFA7" w:rsidR="006B24C1" w:rsidRPr="002616D0" w:rsidRDefault="00106BC4" w:rsidP="002616D0">
            <w:pPr>
              <w:spacing w:after="120"/>
              <w:ind w:left="453"/>
              <w:jc w:val="both"/>
            </w:pPr>
            <w:r>
              <w:t>Le rapport doit être d</w:t>
            </w:r>
            <w:r w:rsidRPr="00805A5E">
              <w:rPr>
                <w:rFonts w:cstheme="minorHAnsi"/>
              </w:rPr>
              <w:t xml:space="preserve">até et signé </w:t>
            </w:r>
            <w:r>
              <w:rPr>
                <w:rFonts w:cstheme="minorHAnsi"/>
              </w:rPr>
              <w:t>par le réviseur d’entreprises</w:t>
            </w:r>
            <w:r w:rsidR="002616D0">
              <w:rPr>
                <w:rFonts w:cstheme="minorHAnsi"/>
              </w:rPr>
              <w:t>.</w:t>
            </w:r>
          </w:p>
        </w:tc>
        <w:tc>
          <w:tcPr>
            <w:tcW w:w="6997" w:type="dxa"/>
          </w:tcPr>
          <w:p w14:paraId="4290CCD6" w14:textId="77777777" w:rsidR="006B24C1" w:rsidRPr="002616D0" w:rsidRDefault="006B24C1" w:rsidP="00AC6E78">
            <w:pPr>
              <w:pStyle w:val="ListParagraph"/>
              <w:numPr>
                <w:ilvl w:val="0"/>
                <w:numId w:val="12"/>
              </w:numPr>
              <w:ind w:left="459"/>
              <w:jc w:val="both"/>
            </w:pPr>
          </w:p>
        </w:tc>
      </w:tr>
      <w:tr w:rsidR="0025674B" w:rsidRPr="002616D0" w14:paraId="13A09C62" w14:textId="77777777" w:rsidTr="00AC6E78">
        <w:tc>
          <w:tcPr>
            <w:tcW w:w="6997" w:type="dxa"/>
          </w:tcPr>
          <w:p w14:paraId="5C0FCEE2" w14:textId="1133BF52" w:rsidR="0025674B" w:rsidRPr="002616D0" w:rsidRDefault="002616D0" w:rsidP="002616D0">
            <w:pPr>
              <w:pStyle w:val="ListParagraph"/>
              <w:numPr>
                <w:ilvl w:val="0"/>
                <w:numId w:val="11"/>
              </w:numPr>
              <w:ind w:left="459"/>
              <w:jc w:val="both"/>
            </w:pPr>
            <w:r w:rsidRPr="002616D0">
              <w:t>Lorsque, sur la base de ses travaux, le réviseur d’entreprises formule</w:t>
            </w:r>
            <w:r>
              <w:t xml:space="preserve"> une [</w:t>
            </w:r>
            <w:r w:rsidRPr="001E6F98">
              <w:t>opinion non modifiée</w:t>
            </w:r>
            <w:r>
              <w:t>] [conclusion</w:t>
            </w:r>
            <w:r w:rsidRPr="001E6F98">
              <w:t xml:space="preserve"> non modifiée</w:t>
            </w:r>
            <w:r>
              <w:t>], il doit indiquer que</w:t>
            </w:r>
            <w:r w:rsidR="0025674B" w:rsidRPr="002616D0">
              <w:t xml:space="preserve"> […].</w:t>
            </w:r>
          </w:p>
        </w:tc>
        <w:tc>
          <w:tcPr>
            <w:tcW w:w="6997" w:type="dxa"/>
          </w:tcPr>
          <w:p w14:paraId="6580A757" w14:textId="77777777" w:rsidR="0025674B" w:rsidRPr="002616D0" w:rsidRDefault="0025674B" w:rsidP="00AC6E78">
            <w:pPr>
              <w:pStyle w:val="ListParagraph"/>
              <w:numPr>
                <w:ilvl w:val="0"/>
                <w:numId w:val="12"/>
              </w:numPr>
              <w:ind w:left="459"/>
              <w:jc w:val="both"/>
            </w:pPr>
          </w:p>
        </w:tc>
      </w:tr>
      <w:tr w:rsidR="0025674B" w:rsidRPr="00EE51FC" w14:paraId="66B86F12" w14:textId="77777777" w:rsidTr="00AC6E78">
        <w:tc>
          <w:tcPr>
            <w:tcW w:w="6997" w:type="dxa"/>
          </w:tcPr>
          <w:p w14:paraId="5DB298BC" w14:textId="78937604" w:rsidR="0025674B" w:rsidRPr="00EE51FC" w:rsidRDefault="002616D0" w:rsidP="008C258F">
            <w:pPr>
              <w:pStyle w:val="ListParagraph"/>
              <w:numPr>
                <w:ilvl w:val="0"/>
                <w:numId w:val="11"/>
              </w:numPr>
              <w:ind w:left="459"/>
              <w:jc w:val="both"/>
            </w:pPr>
            <w:r w:rsidRPr="002616D0">
              <w:t>Lorsque le réviseur d’</w:t>
            </w:r>
            <w:r w:rsidR="00EE51FC" w:rsidRPr="002616D0">
              <w:t>entreprises</w:t>
            </w:r>
            <w:r w:rsidRPr="002616D0">
              <w:t xml:space="preserve"> </w:t>
            </w:r>
            <w:r w:rsidR="008C258F">
              <w:t>modifie [son opinion]</w:t>
            </w:r>
            <w:r w:rsidRPr="002616D0">
              <w:t xml:space="preserve"> </w:t>
            </w:r>
            <w:r w:rsidR="008C258F">
              <w:t>[</w:t>
            </w:r>
            <w:r w:rsidRPr="002616D0">
              <w:t>sa conclusion</w:t>
            </w:r>
            <w:r w:rsidR="008C258F">
              <w:t>]</w:t>
            </w:r>
            <w:r w:rsidRPr="002616D0">
              <w:t xml:space="preserve"> conformément aux paragraphes XX et XX de la présente norme, il doit, dans la section “fondement de l’opinion</w:t>
            </w:r>
            <w:r>
              <w:t>/la conclusion [</w:t>
            </w:r>
            <w:r w:rsidR="00EE51FC">
              <w:t>modifiée</w:t>
            </w:r>
            <w:r>
              <w:t>]</w:t>
            </w:r>
            <w:r w:rsidRPr="002616D0">
              <w:t>”</w:t>
            </w:r>
            <w:r w:rsidR="00EE51FC">
              <w:t>, fournir une description des observations qui ont conduit à amender [son opinion] [sa conclusion].</w:t>
            </w:r>
          </w:p>
        </w:tc>
        <w:tc>
          <w:tcPr>
            <w:tcW w:w="6997" w:type="dxa"/>
          </w:tcPr>
          <w:p w14:paraId="279A54EA" w14:textId="77777777" w:rsidR="0025674B" w:rsidRPr="00EE51FC" w:rsidRDefault="0025674B" w:rsidP="00AC6E78">
            <w:pPr>
              <w:pStyle w:val="ListParagraph"/>
              <w:numPr>
                <w:ilvl w:val="0"/>
                <w:numId w:val="12"/>
              </w:numPr>
              <w:ind w:left="459"/>
              <w:jc w:val="both"/>
            </w:pPr>
          </w:p>
        </w:tc>
      </w:tr>
      <w:tr w:rsidR="0025674B" w:rsidRPr="00EE51FC" w14:paraId="3E13ED2B" w14:textId="77777777" w:rsidTr="00AC6E78">
        <w:tc>
          <w:tcPr>
            <w:tcW w:w="6997" w:type="dxa"/>
          </w:tcPr>
          <w:p w14:paraId="3BBAFE2A" w14:textId="2C6BF3A0" w:rsidR="0025674B" w:rsidRPr="00EE51FC" w:rsidRDefault="00EE51FC" w:rsidP="00EE51FC">
            <w:pPr>
              <w:pStyle w:val="ListParagraph"/>
              <w:numPr>
                <w:ilvl w:val="0"/>
                <w:numId w:val="11"/>
              </w:numPr>
              <w:ind w:left="459"/>
              <w:jc w:val="both"/>
            </w:pPr>
            <w:r w:rsidRPr="00EE51FC">
              <w:t>Lorsque le réviseur d’</w:t>
            </w:r>
            <w:r>
              <w:t>entreprises formule une abstention</w:t>
            </w:r>
            <w:r w:rsidRPr="00EE51FC">
              <w:t xml:space="preserve">, il doit modifier la section relative à ses responsabilités en indiquant qu'il n'a pas pu obtenir toutes les informations nécessaires pour </w:t>
            </w:r>
            <w:r w:rsidR="008C258F">
              <w:t>[se forger une opinion] [</w:t>
            </w:r>
            <w:r w:rsidRPr="00EE51FC">
              <w:t>formuler une conclusion</w:t>
            </w:r>
            <w:r w:rsidR="008C258F">
              <w:t>]</w:t>
            </w:r>
            <w:r w:rsidRPr="00EE51FC">
              <w:t xml:space="preserve"> sur la mission.</w:t>
            </w:r>
          </w:p>
        </w:tc>
        <w:tc>
          <w:tcPr>
            <w:tcW w:w="6997" w:type="dxa"/>
          </w:tcPr>
          <w:p w14:paraId="0FB56C99" w14:textId="77777777" w:rsidR="0025674B" w:rsidRPr="00EE51FC" w:rsidRDefault="0025674B" w:rsidP="00AC6E78">
            <w:pPr>
              <w:pStyle w:val="ListParagraph"/>
              <w:numPr>
                <w:ilvl w:val="0"/>
                <w:numId w:val="12"/>
              </w:numPr>
              <w:ind w:left="459"/>
              <w:jc w:val="both"/>
            </w:pPr>
          </w:p>
        </w:tc>
      </w:tr>
      <w:tr w:rsidR="0025674B" w:rsidRPr="00FF5DD6" w14:paraId="0B760AFA" w14:textId="77777777" w:rsidTr="00AC6E78">
        <w:tc>
          <w:tcPr>
            <w:tcW w:w="6997" w:type="dxa"/>
          </w:tcPr>
          <w:p w14:paraId="492AD0C7" w14:textId="27FBD042" w:rsidR="0025674B" w:rsidRPr="005A664E" w:rsidRDefault="00EE51FC" w:rsidP="008C258F">
            <w:pPr>
              <w:pStyle w:val="ListParagraph"/>
              <w:numPr>
                <w:ilvl w:val="0"/>
                <w:numId w:val="11"/>
              </w:numPr>
              <w:ind w:left="459"/>
              <w:jc w:val="both"/>
            </w:pPr>
            <w:r w:rsidRPr="00EE51FC">
              <w:lastRenderedPageBreak/>
              <w:t xml:space="preserve">Si, dans le cadre de </w:t>
            </w:r>
            <w:r>
              <w:t xml:space="preserve">ses travaux, </w:t>
            </w:r>
            <w:r w:rsidRPr="00EE51FC">
              <w:t>le réviseur d’</w:t>
            </w:r>
            <w:r>
              <w:t>entreprises</w:t>
            </w:r>
            <w:r w:rsidRPr="00EE51FC">
              <w:t xml:space="preserve"> identifie des </w:t>
            </w:r>
            <w:r w:rsidRPr="00CD7F60">
              <w:t>événements</w:t>
            </w:r>
            <w:r w:rsidRPr="00EE51FC">
              <w:t xml:space="preserve"> postérieurs à la date de clôture de </w:t>
            </w:r>
            <w:r w:rsidR="008C258F">
              <w:t>[…]</w:t>
            </w:r>
            <w:r w:rsidRPr="00EE51FC">
              <w:t xml:space="preserve"> qui peuvent avoir un effet significatif sur </w:t>
            </w:r>
            <w:r w:rsidR="008C258F">
              <w:t>[…]</w:t>
            </w:r>
            <w:r w:rsidRPr="00EE51FC">
              <w:t>, il doit les signaler dans son rapport.</w:t>
            </w:r>
          </w:p>
        </w:tc>
        <w:tc>
          <w:tcPr>
            <w:tcW w:w="6997" w:type="dxa"/>
          </w:tcPr>
          <w:p w14:paraId="0A982FFF" w14:textId="77777777" w:rsidR="0025674B" w:rsidRPr="00CD7F60" w:rsidRDefault="0025674B" w:rsidP="00AC6E78">
            <w:pPr>
              <w:pStyle w:val="ListParagraph"/>
              <w:numPr>
                <w:ilvl w:val="0"/>
                <w:numId w:val="12"/>
              </w:numPr>
              <w:ind w:left="459"/>
              <w:jc w:val="both"/>
            </w:pPr>
          </w:p>
        </w:tc>
      </w:tr>
    </w:tbl>
    <w:p w14:paraId="11877D50" w14:textId="77777777" w:rsidR="00CC3998" w:rsidRDefault="00CF0F3F" w:rsidP="00CF0F3F">
      <w:pPr>
        <w:pStyle w:val="Heading2"/>
        <w:rPr>
          <w:lang w:val="nl-BE"/>
        </w:rPr>
      </w:pPr>
      <w:bookmarkStart w:id="30" w:name="_Toc53500781"/>
      <w:bookmarkEnd w:id="29"/>
      <w:r>
        <w:rPr>
          <w:lang w:val="nl-BE"/>
        </w:rPr>
        <w:t>[…]</w:t>
      </w:r>
      <w:bookmarkEnd w:id="30"/>
    </w:p>
    <w:tbl>
      <w:tblPr>
        <w:tblStyle w:val="TableGrid"/>
        <w:tblW w:w="13994" w:type="dxa"/>
        <w:tblLook w:val="04A0" w:firstRow="1" w:lastRow="0" w:firstColumn="1" w:lastColumn="0" w:noHBand="0" w:noVBand="1"/>
      </w:tblPr>
      <w:tblGrid>
        <w:gridCol w:w="6997"/>
        <w:gridCol w:w="6997"/>
      </w:tblGrid>
      <w:tr w:rsidR="00CF0F3F" w14:paraId="0114B656" w14:textId="77777777" w:rsidTr="00AC6E78">
        <w:tc>
          <w:tcPr>
            <w:tcW w:w="6997" w:type="dxa"/>
          </w:tcPr>
          <w:p w14:paraId="15DF30C5" w14:textId="77777777" w:rsidR="00CF0F3F" w:rsidRDefault="00CF0F3F" w:rsidP="00CF0F3F">
            <w:pPr>
              <w:pStyle w:val="ListParagraph"/>
              <w:numPr>
                <w:ilvl w:val="0"/>
                <w:numId w:val="11"/>
              </w:numPr>
              <w:ind w:left="459"/>
              <w:jc w:val="both"/>
              <w:rPr>
                <w:lang w:val="nl-BE"/>
              </w:rPr>
            </w:pPr>
            <w:r>
              <w:rPr>
                <w:lang w:val="nl-BE"/>
              </w:rPr>
              <w:t>…</w:t>
            </w:r>
          </w:p>
        </w:tc>
        <w:tc>
          <w:tcPr>
            <w:tcW w:w="6997" w:type="dxa"/>
          </w:tcPr>
          <w:p w14:paraId="2E5EACB7" w14:textId="77777777" w:rsidR="00CF0F3F" w:rsidRDefault="00CF0F3F" w:rsidP="00CF0F3F">
            <w:pPr>
              <w:pStyle w:val="ListParagraph"/>
              <w:numPr>
                <w:ilvl w:val="0"/>
                <w:numId w:val="12"/>
              </w:numPr>
              <w:ind w:left="459"/>
              <w:jc w:val="both"/>
              <w:rPr>
                <w:lang w:val="nl-BE"/>
              </w:rPr>
            </w:pPr>
          </w:p>
        </w:tc>
      </w:tr>
    </w:tbl>
    <w:p w14:paraId="05490244" w14:textId="77777777" w:rsidR="00194107" w:rsidRDefault="00194107" w:rsidP="00CF0F3F">
      <w:pPr>
        <w:rPr>
          <w:lang w:val="nl-BE"/>
        </w:rPr>
      </w:pPr>
    </w:p>
    <w:p w14:paraId="4AFAEFF0" w14:textId="77777777" w:rsidR="00194107" w:rsidRPr="00194107" w:rsidRDefault="00194107" w:rsidP="00CF0F3F">
      <w:pPr>
        <w:rPr>
          <w:lang w:val="nl-NL"/>
        </w:rPr>
      </w:pPr>
    </w:p>
    <w:p w14:paraId="17D3A2E8" w14:textId="77777777" w:rsidR="00DA63DE" w:rsidRPr="00194107" w:rsidRDefault="00DA63DE">
      <w:pPr>
        <w:rPr>
          <w:lang w:val="nl-NL"/>
        </w:rPr>
      </w:pPr>
      <w:r w:rsidRPr="00194107">
        <w:rPr>
          <w:lang w:val="nl-NL"/>
        </w:rPr>
        <w:br w:type="page"/>
      </w:r>
    </w:p>
    <w:p w14:paraId="2D1D5428" w14:textId="04EE574E" w:rsidR="00A54C3A" w:rsidRDefault="00A019DF" w:rsidP="007F7903">
      <w:pPr>
        <w:pStyle w:val="Heading1"/>
        <w:rPr>
          <w:lang w:val="nl-BE"/>
        </w:rPr>
      </w:pPr>
      <w:bookmarkStart w:id="31" w:name="_Toc23169752"/>
      <w:bookmarkStart w:id="32" w:name="_Toc23169892"/>
      <w:bookmarkStart w:id="33" w:name="_Toc53500782"/>
      <w:r>
        <w:rPr>
          <w:lang w:val="nl-BE"/>
        </w:rPr>
        <w:lastRenderedPageBreak/>
        <w:t>Annexe</w:t>
      </w:r>
      <w:r w:rsidR="00DA63DE" w:rsidRPr="002A7664">
        <w:rPr>
          <w:lang w:val="nl-BE"/>
        </w:rPr>
        <w:t xml:space="preserve"> – </w:t>
      </w:r>
      <w:bookmarkEnd w:id="31"/>
      <w:bookmarkEnd w:id="32"/>
      <w:r w:rsidR="00DA63DE">
        <w:rPr>
          <w:lang w:val="nl-BE"/>
        </w:rPr>
        <w:t>XX</w:t>
      </w:r>
      <w:bookmarkEnd w:id="33"/>
    </w:p>
    <w:p w14:paraId="1E14D966" w14:textId="77777777" w:rsidR="00A54C3A" w:rsidRPr="00A54C3A" w:rsidRDefault="00A54C3A" w:rsidP="00A54C3A">
      <w:pPr>
        <w:rPr>
          <w:lang w:val="nl-BE"/>
        </w:rPr>
      </w:pPr>
    </w:p>
    <w:tbl>
      <w:tblPr>
        <w:tblStyle w:val="TableGrid"/>
        <w:tblW w:w="0" w:type="auto"/>
        <w:tblInd w:w="113" w:type="dxa"/>
        <w:shd w:val="clear" w:color="auto" w:fill="D9D9D9" w:themeFill="background1" w:themeFillShade="D9"/>
        <w:tblLook w:val="04A0" w:firstRow="1" w:lastRow="0" w:firstColumn="1" w:lastColumn="0" w:noHBand="0" w:noVBand="1"/>
      </w:tblPr>
      <w:tblGrid>
        <w:gridCol w:w="13881"/>
      </w:tblGrid>
      <w:tr w:rsidR="00A54C3A" w:rsidRPr="00A54C3A" w14:paraId="650ED953" w14:textId="77777777" w:rsidTr="00AC6E78">
        <w:tc>
          <w:tcPr>
            <w:tcW w:w="13994" w:type="dxa"/>
            <w:shd w:val="clear" w:color="auto" w:fill="D9D9D9" w:themeFill="background1" w:themeFillShade="D9"/>
          </w:tcPr>
          <w:p w14:paraId="7B8B28CC" w14:textId="77777777" w:rsidR="00A54C3A" w:rsidRPr="009E0F36" w:rsidRDefault="00A54C3A" w:rsidP="00A54C3A">
            <w:pPr>
              <w:jc w:val="both"/>
              <w:rPr>
                <w:rFonts w:asciiTheme="minorHAnsi" w:hAnsiTheme="minorHAnsi" w:cstheme="minorHAnsi"/>
                <w:b/>
                <w:i/>
              </w:rPr>
            </w:pPr>
            <w:r w:rsidRPr="009E0F36">
              <w:rPr>
                <w:rFonts w:asciiTheme="minorHAnsi" w:hAnsiTheme="minorHAnsi" w:cstheme="minorHAnsi"/>
                <w:b/>
                <w:i/>
              </w:rPr>
              <w:t>Annexe(s)</w:t>
            </w:r>
          </w:p>
          <w:p w14:paraId="65A30D46" w14:textId="2D746171" w:rsidR="0025674B" w:rsidRDefault="005A664E" w:rsidP="005A664E">
            <w:pPr>
              <w:pStyle w:val="ListParagraph"/>
              <w:numPr>
                <w:ilvl w:val="0"/>
                <w:numId w:val="16"/>
              </w:numPr>
              <w:tabs>
                <w:tab w:val="left" w:pos="7110"/>
              </w:tabs>
              <w:rPr>
                <w:i/>
              </w:rPr>
            </w:pPr>
            <w:r w:rsidRPr="005A664E">
              <w:rPr>
                <w:i/>
              </w:rPr>
              <w:t xml:space="preserve">Chaque norme doit contenir un modèle de rapport. (L'utilisation du terme "modèle" est importante - un "exemple" n'est pas suffisamment </w:t>
            </w:r>
            <w:r>
              <w:rPr>
                <w:i/>
              </w:rPr>
              <w:t>contraignant pour le CSPE</w:t>
            </w:r>
            <w:r w:rsidRPr="005A664E">
              <w:rPr>
                <w:i/>
              </w:rPr>
              <w:t xml:space="preserve">). </w:t>
            </w:r>
          </w:p>
          <w:p w14:paraId="64CB04EA" w14:textId="6AB3FF2B" w:rsidR="00B439ED" w:rsidRDefault="001D0E16" w:rsidP="00A54C3A">
            <w:pPr>
              <w:pStyle w:val="ListParagraph"/>
              <w:numPr>
                <w:ilvl w:val="0"/>
                <w:numId w:val="16"/>
              </w:numPr>
              <w:tabs>
                <w:tab w:val="left" w:pos="7110"/>
              </w:tabs>
              <w:rPr>
                <w:i/>
              </w:rPr>
            </w:pPr>
            <w:r>
              <w:rPr>
                <w:rFonts w:asciiTheme="minorHAnsi" w:hAnsiTheme="minorHAnsi" w:cstheme="minorHAnsi"/>
                <w:i/>
              </w:rPr>
              <w:t xml:space="preserve">Lorsqu’une norme </w:t>
            </w:r>
            <w:r w:rsidR="009342E2">
              <w:rPr>
                <w:rFonts w:asciiTheme="minorHAnsi" w:hAnsiTheme="minorHAnsi" w:cstheme="minorHAnsi"/>
                <w:i/>
              </w:rPr>
              <w:t xml:space="preserve">vise une mission spécifique </w:t>
            </w:r>
            <w:r w:rsidR="00A249C8">
              <w:rPr>
                <w:rFonts w:asciiTheme="minorHAnsi" w:hAnsiTheme="minorHAnsi" w:cstheme="minorHAnsi"/>
                <w:i/>
              </w:rPr>
              <w:t>exclusiv</w:t>
            </w:r>
            <w:r w:rsidR="007F28A9">
              <w:rPr>
                <w:rFonts w:asciiTheme="minorHAnsi" w:hAnsiTheme="minorHAnsi" w:cstheme="minorHAnsi"/>
                <w:i/>
              </w:rPr>
              <w:t>ement confiée au réviseur d’entreprises</w:t>
            </w:r>
            <w:r w:rsidR="00736193">
              <w:rPr>
                <w:rFonts w:asciiTheme="minorHAnsi" w:hAnsiTheme="minorHAnsi" w:cstheme="minorHAnsi"/>
                <w:i/>
              </w:rPr>
              <w:t xml:space="preserve"> </w:t>
            </w:r>
            <w:r w:rsidR="00F04D32">
              <w:rPr>
                <w:rFonts w:asciiTheme="minorHAnsi" w:hAnsiTheme="minorHAnsi" w:cstheme="minorHAnsi"/>
                <w:i/>
              </w:rPr>
              <w:t xml:space="preserve">ou </w:t>
            </w:r>
            <w:r>
              <w:rPr>
                <w:rFonts w:asciiTheme="minorHAnsi" w:hAnsiTheme="minorHAnsi" w:cstheme="minorHAnsi"/>
                <w:i/>
              </w:rPr>
              <w:t xml:space="preserve">est une norme spécifique, la norme doit contenir un modèle de lettre de mission </w:t>
            </w:r>
            <w:r w:rsidRPr="005A664E">
              <w:rPr>
                <w:i/>
              </w:rPr>
              <w:t xml:space="preserve">(L'utilisation du terme "modèle" est importante - un "exemple" n'est pas suffisamment </w:t>
            </w:r>
            <w:r>
              <w:rPr>
                <w:i/>
              </w:rPr>
              <w:t>contraignant pour le CSPE</w:t>
            </w:r>
            <w:r w:rsidRPr="005A664E">
              <w:rPr>
                <w:i/>
              </w:rPr>
              <w:t xml:space="preserve">). </w:t>
            </w:r>
          </w:p>
          <w:p w14:paraId="0D2DBCC0" w14:textId="77777777" w:rsidR="00A54C3A" w:rsidRPr="00B444DE" w:rsidRDefault="00A54C3A" w:rsidP="00A54C3A">
            <w:pPr>
              <w:pStyle w:val="ListParagraph"/>
              <w:numPr>
                <w:ilvl w:val="0"/>
                <w:numId w:val="16"/>
              </w:numPr>
              <w:tabs>
                <w:tab w:val="left" w:pos="7110"/>
              </w:tabs>
              <w:rPr>
                <w:i/>
              </w:rPr>
            </w:pPr>
            <w:r w:rsidRPr="00A54C3A">
              <w:rPr>
                <w:rFonts w:asciiTheme="minorHAnsi" w:hAnsiTheme="minorHAnsi" w:cstheme="minorHAnsi"/>
                <w:i/>
              </w:rPr>
              <w:t>Lorsqu’une norme contient une ou des annexes, il convient de veiller à ce que la référence à cette ou ces annexe(s) soit clairement établie dans le corps du texte (dans les diligences requises)</w:t>
            </w:r>
          </w:p>
          <w:p w14:paraId="75CE47C9" w14:textId="77777777" w:rsidR="00A54C3A" w:rsidRDefault="00A54C3A" w:rsidP="00A54C3A">
            <w:pPr>
              <w:tabs>
                <w:tab w:val="left" w:pos="7110"/>
              </w:tabs>
              <w:rPr>
                <w:i/>
              </w:rPr>
            </w:pPr>
          </w:p>
          <w:p w14:paraId="05A4DEFD" w14:textId="77777777" w:rsidR="00A54C3A" w:rsidRPr="00A54C3A" w:rsidRDefault="00A54C3A" w:rsidP="00A54C3A">
            <w:pPr>
              <w:jc w:val="both"/>
              <w:rPr>
                <w:rFonts w:asciiTheme="minorHAnsi" w:hAnsiTheme="minorHAnsi" w:cstheme="minorHAnsi"/>
                <w:b/>
                <w:i/>
              </w:rPr>
            </w:pPr>
            <w:r w:rsidRPr="00A54C3A">
              <w:rPr>
                <w:rFonts w:asciiTheme="minorHAnsi" w:hAnsiTheme="minorHAnsi" w:cstheme="minorHAnsi"/>
                <w:b/>
                <w:i/>
              </w:rPr>
              <w:t>Modèles de rapport en Annexe d’une norme :</w:t>
            </w:r>
          </w:p>
          <w:p w14:paraId="210B31DB" w14:textId="77777777" w:rsidR="00A54C3A" w:rsidRDefault="00A54C3A" w:rsidP="00A54C3A">
            <w:pPr>
              <w:pStyle w:val="ListParagraph"/>
              <w:numPr>
                <w:ilvl w:val="0"/>
                <w:numId w:val="16"/>
              </w:numPr>
              <w:jc w:val="both"/>
              <w:rPr>
                <w:rFonts w:asciiTheme="minorHAnsi" w:hAnsiTheme="minorHAnsi" w:cstheme="minorHAnsi"/>
                <w:i/>
              </w:rPr>
            </w:pPr>
            <w:r>
              <w:rPr>
                <w:rFonts w:asciiTheme="minorHAnsi" w:hAnsiTheme="minorHAnsi" w:cstheme="minorHAnsi"/>
                <w:i/>
              </w:rPr>
              <w:t>Lorsqu’une annexe contient un modèle de rapport, il convient de l’introduire de la manière suivante dans un § de la norme (= diligence requise) :</w:t>
            </w:r>
          </w:p>
          <w:p w14:paraId="45845CE6" w14:textId="68F01296" w:rsidR="00A54C3A" w:rsidRDefault="00A54C3A" w:rsidP="00A54C3A">
            <w:pPr>
              <w:pStyle w:val="ListParagraph"/>
              <w:jc w:val="both"/>
              <w:rPr>
                <w:rFonts w:asciiTheme="minorHAnsi" w:hAnsiTheme="minorHAnsi" w:cstheme="minorHAnsi"/>
                <w:i/>
              </w:rPr>
            </w:pPr>
            <w:r>
              <w:rPr>
                <w:rFonts w:asciiTheme="minorHAnsi" w:hAnsiTheme="minorHAnsi" w:cstheme="minorHAnsi"/>
                <w:i/>
              </w:rPr>
              <w:t xml:space="preserve"> « </w:t>
            </w:r>
            <w:r w:rsidR="008C258F">
              <w:rPr>
                <w:rFonts w:asciiTheme="minorHAnsi" w:hAnsiTheme="minorHAnsi" w:cstheme="minorHAnsi"/>
                <w:i/>
              </w:rPr>
              <w:t>Le réviseur d’entreprises doit établir</w:t>
            </w:r>
            <w:r>
              <w:rPr>
                <w:rFonts w:asciiTheme="minorHAnsi" w:hAnsiTheme="minorHAnsi" w:cstheme="minorHAnsi"/>
                <w:i/>
              </w:rPr>
              <w:t xml:space="preserve"> son rapport [décrire le type de rapport en fonction de la mission et le cas échéant, conformément à la loi concernée], </w:t>
            </w:r>
            <w:r w:rsidR="008C258F">
              <w:rPr>
                <w:rFonts w:asciiTheme="minorHAnsi" w:hAnsiTheme="minorHAnsi" w:cstheme="minorHAnsi"/>
                <w:i/>
              </w:rPr>
              <w:t>en utilisant</w:t>
            </w:r>
            <w:r>
              <w:rPr>
                <w:rFonts w:asciiTheme="minorHAnsi" w:hAnsiTheme="minorHAnsi" w:cstheme="minorHAnsi"/>
                <w:i/>
              </w:rPr>
              <w:t xml:space="preserve"> le</w:t>
            </w:r>
            <w:r w:rsidR="008C258F">
              <w:rPr>
                <w:rFonts w:asciiTheme="minorHAnsi" w:hAnsiTheme="minorHAnsi" w:cstheme="minorHAnsi"/>
                <w:i/>
              </w:rPr>
              <w:t xml:space="preserve"> modèle de rapport tel</w:t>
            </w:r>
            <w:r>
              <w:rPr>
                <w:rFonts w:asciiTheme="minorHAnsi" w:hAnsiTheme="minorHAnsi" w:cstheme="minorHAnsi"/>
                <w:i/>
              </w:rPr>
              <w:t xml:space="preserve"> que repris en annexe </w:t>
            </w:r>
            <w:r w:rsidR="008C258F">
              <w:rPr>
                <w:rFonts w:asciiTheme="minorHAnsi" w:hAnsiTheme="minorHAnsi" w:cstheme="minorHAnsi"/>
                <w:i/>
              </w:rPr>
              <w:t xml:space="preserve">XX. </w:t>
            </w:r>
            <w:r>
              <w:rPr>
                <w:rFonts w:asciiTheme="minorHAnsi" w:hAnsiTheme="minorHAnsi" w:cstheme="minorHAnsi"/>
                <w:i/>
              </w:rPr>
              <w:t xml:space="preserve">». </w:t>
            </w:r>
          </w:p>
          <w:p w14:paraId="72E29515" w14:textId="77777777" w:rsidR="00A54C3A" w:rsidRDefault="00A54C3A" w:rsidP="00A54C3A">
            <w:pPr>
              <w:pStyle w:val="ListParagraph"/>
              <w:jc w:val="both"/>
              <w:rPr>
                <w:rFonts w:asciiTheme="minorHAnsi" w:hAnsiTheme="minorHAnsi" w:cstheme="minorHAnsi"/>
                <w:i/>
              </w:rPr>
            </w:pPr>
          </w:p>
          <w:p w14:paraId="797E4B2D" w14:textId="0FF6565C" w:rsidR="00A54C3A" w:rsidRPr="00CD7F60" w:rsidRDefault="00A54C3A" w:rsidP="00A54C3A">
            <w:pPr>
              <w:pStyle w:val="ListParagraph"/>
              <w:contextualSpacing w:val="0"/>
              <w:rPr>
                <w:rFonts w:eastAsiaTheme="minorHAnsi"/>
                <w:color w:val="1F497D"/>
              </w:rPr>
            </w:pPr>
            <w:r w:rsidRPr="00CD7F60">
              <w:rPr>
                <w:rFonts w:asciiTheme="minorHAnsi" w:hAnsiTheme="minorHAnsi" w:cstheme="minorHAnsi"/>
                <w:i/>
              </w:rPr>
              <w:t>Autre ex</w:t>
            </w:r>
            <w:r w:rsidR="008C258F" w:rsidRPr="00CD7F60">
              <w:rPr>
                <w:rFonts w:asciiTheme="minorHAnsi" w:hAnsiTheme="minorHAnsi" w:cstheme="minorHAnsi"/>
                <w:i/>
              </w:rPr>
              <w:t>emple</w:t>
            </w:r>
            <w:r w:rsidRPr="00CD7F60">
              <w:rPr>
                <w:rFonts w:asciiTheme="minorHAnsi" w:hAnsiTheme="minorHAnsi" w:cstheme="minorHAnsi"/>
                <w:i/>
              </w:rPr>
              <w:t> :</w:t>
            </w:r>
          </w:p>
          <w:p w14:paraId="4B6B103A" w14:textId="403A774C" w:rsidR="005A664E" w:rsidRPr="00AB3F0F" w:rsidRDefault="005A664E" w:rsidP="005A664E">
            <w:pPr>
              <w:ind w:left="1416"/>
              <w:jc w:val="both"/>
              <w:rPr>
                <w:i/>
              </w:rPr>
            </w:pPr>
            <w:r w:rsidRPr="00AB3F0F">
              <w:rPr>
                <w:i/>
              </w:rPr>
              <w:t>« Le commissaire doit établir un rapport d'examen limité en utilisant le modèle de rapport figurant à l'annexe 1 de la présente norme.</w:t>
            </w:r>
          </w:p>
          <w:p w14:paraId="655A6AA4" w14:textId="785BB99F" w:rsidR="005A664E" w:rsidRPr="00AB3F0F" w:rsidRDefault="005A664E" w:rsidP="005A664E">
            <w:pPr>
              <w:ind w:left="1416"/>
              <w:jc w:val="both"/>
              <w:rPr>
                <w:i/>
              </w:rPr>
            </w:pPr>
            <w:r w:rsidRPr="00AB3F0F">
              <w:rPr>
                <w:i/>
              </w:rPr>
              <w:t>Le commissaire doit adresser le rapport d'examen limité à l'assemblée générale ou à l'organe d'administration.</w:t>
            </w:r>
          </w:p>
          <w:p w14:paraId="100B9C32" w14:textId="3DD1AF91" w:rsidR="005A664E" w:rsidRPr="00AB3F0F" w:rsidRDefault="005A664E" w:rsidP="005A664E">
            <w:pPr>
              <w:ind w:left="1416"/>
              <w:jc w:val="both"/>
              <w:rPr>
                <w:i/>
              </w:rPr>
            </w:pPr>
            <w:r w:rsidRPr="00AB3F0F">
              <w:rPr>
                <w:i/>
              </w:rPr>
              <w:t xml:space="preserve">Le commissaire doit joindre le rapport d'examen limité au rapport d’audit annuel établi conformément aux articles </w:t>
            </w:r>
            <w:proofErr w:type="gramStart"/>
            <w:r w:rsidRPr="00AB3F0F">
              <w:rPr>
                <w:i/>
              </w:rPr>
              <w:t>3:</w:t>
            </w:r>
            <w:proofErr w:type="gramEnd"/>
            <w:r w:rsidRPr="00AB3F0F">
              <w:rPr>
                <w:i/>
              </w:rPr>
              <w:t>74 et 3:75 du CSA. »</w:t>
            </w:r>
          </w:p>
          <w:p w14:paraId="3F4A1914" w14:textId="77777777" w:rsidR="00A54C3A" w:rsidRPr="00AB3F0F" w:rsidRDefault="00A54C3A" w:rsidP="00A54C3A">
            <w:pPr>
              <w:pStyle w:val="ListParagraph"/>
              <w:jc w:val="both"/>
              <w:rPr>
                <w:rFonts w:asciiTheme="minorHAnsi" w:hAnsiTheme="minorHAnsi" w:cstheme="minorHAnsi"/>
                <w:i/>
              </w:rPr>
            </w:pPr>
          </w:p>
          <w:p w14:paraId="18B0FD05" w14:textId="77777777" w:rsidR="00A54C3A" w:rsidRDefault="00A54C3A" w:rsidP="00A54C3A">
            <w:pPr>
              <w:pStyle w:val="ListParagraph"/>
              <w:numPr>
                <w:ilvl w:val="0"/>
                <w:numId w:val="16"/>
              </w:numPr>
              <w:jc w:val="both"/>
              <w:rPr>
                <w:rFonts w:asciiTheme="minorHAnsi" w:hAnsiTheme="minorHAnsi" w:cstheme="minorHAnsi"/>
                <w:i/>
              </w:rPr>
            </w:pPr>
            <w:r>
              <w:rPr>
                <w:rFonts w:asciiTheme="minorHAnsi" w:hAnsiTheme="minorHAnsi" w:cstheme="minorHAnsi"/>
                <w:i/>
              </w:rPr>
              <w:t>La structure du rapport qui est fourni comme modèle doit être reprise dans un § (diligence requise) de la norme : il faut reprendre l’énumération des paragraphes/sections du rapport, ainsi que, l’ordre des points/éléments</w:t>
            </w:r>
          </w:p>
          <w:p w14:paraId="58E759BE" w14:textId="77777777" w:rsidR="00A54C3A" w:rsidRDefault="00A54C3A" w:rsidP="00A54C3A">
            <w:pPr>
              <w:pStyle w:val="ListParagraph"/>
              <w:numPr>
                <w:ilvl w:val="0"/>
                <w:numId w:val="16"/>
              </w:numPr>
              <w:jc w:val="both"/>
              <w:rPr>
                <w:rFonts w:asciiTheme="minorHAnsi" w:hAnsiTheme="minorHAnsi" w:cstheme="minorHAnsi"/>
                <w:i/>
              </w:rPr>
            </w:pPr>
            <w:r>
              <w:rPr>
                <w:rFonts w:asciiTheme="minorHAnsi" w:hAnsiTheme="minorHAnsi" w:cstheme="minorHAnsi"/>
                <w:i/>
              </w:rPr>
              <w:t>Dans le modèle de rapport même, il convient de se référer à la présente norme [écrire le titre exact de la norme en question]</w:t>
            </w:r>
          </w:p>
          <w:p w14:paraId="1A5FB77C" w14:textId="1DD47A99" w:rsidR="00A54C3A" w:rsidRPr="00A54C3A" w:rsidRDefault="00A54C3A" w:rsidP="00A54C3A">
            <w:pPr>
              <w:tabs>
                <w:tab w:val="left" w:pos="7110"/>
              </w:tabs>
              <w:rPr>
                <w:i/>
              </w:rPr>
            </w:pPr>
          </w:p>
        </w:tc>
      </w:tr>
    </w:tbl>
    <w:p w14:paraId="40F552CD" w14:textId="1675FA23" w:rsidR="00C965B5" w:rsidRDefault="00C965B5">
      <w:pPr>
        <w:rPr>
          <w:rFonts w:asciiTheme="minorHAnsi" w:hAnsiTheme="minorHAnsi" w:cstheme="minorHAnsi"/>
          <w:i/>
        </w:rPr>
      </w:pPr>
    </w:p>
    <w:sectPr w:rsidR="00C965B5" w:rsidSect="00F670D7">
      <w:footerReference w:type="default" r:id="rId10"/>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A8AEEC" w14:textId="77777777" w:rsidR="00F12932" w:rsidRDefault="00F12932" w:rsidP="00B61F65">
      <w:pPr>
        <w:spacing w:after="0" w:line="240" w:lineRule="auto"/>
      </w:pPr>
      <w:r>
        <w:separator/>
      </w:r>
    </w:p>
  </w:endnote>
  <w:endnote w:type="continuationSeparator" w:id="0">
    <w:p w14:paraId="0CCF1F15" w14:textId="77777777" w:rsidR="00F12932" w:rsidRDefault="00F12932" w:rsidP="00B61F65">
      <w:pPr>
        <w:spacing w:after="0" w:line="240" w:lineRule="auto"/>
      </w:pPr>
      <w:r>
        <w:continuationSeparator/>
      </w:r>
    </w:p>
  </w:endnote>
  <w:endnote w:type="continuationNotice" w:id="1">
    <w:p w14:paraId="65AD30E8" w14:textId="77777777" w:rsidR="00F12932" w:rsidRDefault="00F129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C2BDCA" w14:textId="409CC97B" w:rsidR="00B61F65" w:rsidRPr="00AF694D" w:rsidRDefault="00C566F9">
    <w:pPr>
      <w:pStyle w:val="Footer"/>
    </w:pPr>
    <w:r>
      <w:t>Juin</w:t>
    </w:r>
    <w:r w:rsidR="00CA6D2C">
      <w:t xml:space="preserve"> 2021</w:t>
    </w:r>
    <w:r w:rsidR="00A019DF">
      <w:tab/>
    </w:r>
    <w:r w:rsidR="00B61F65" w:rsidRPr="00946A41">
      <w:tab/>
    </w:r>
    <w:r w:rsidR="00B61F65">
      <w:rPr>
        <w:lang w:val="nl-BE"/>
      </w:rPr>
      <w:fldChar w:fldCharType="begin"/>
    </w:r>
    <w:r w:rsidR="00B61F65" w:rsidRPr="00946A41">
      <w:instrText xml:space="preserve"> PAGE   \* MERGEFORMAT </w:instrText>
    </w:r>
    <w:r w:rsidR="00B61F65">
      <w:rPr>
        <w:lang w:val="nl-BE"/>
      </w:rPr>
      <w:fldChar w:fldCharType="separate"/>
    </w:r>
    <w:r w:rsidR="00EB23CA">
      <w:rPr>
        <w:noProof/>
      </w:rPr>
      <w:t>13</w:t>
    </w:r>
    <w:r w:rsidR="00B61F65">
      <w:rPr>
        <w:lang w:val="nl-BE"/>
      </w:rPr>
      <w:fldChar w:fldCharType="end"/>
    </w:r>
    <w:r w:rsidR="00B61F65" w:rsidRPr="00946A41">
      <w:t>/</w:t>
    </w:r>
    <w:r w:rsidR="00B61F65">
      <w:rPr>
        <w:lang w:val="nl-BE"/>
      </w:rPr>
      <w:fldChar w:fldCharType="begin"/>
    </w:r>
    <w:r w:rsidR="00B61F65" w:rsidRPr="00946A41">
      <w:instrText xml:space="preserve"> NUMPAGES   \* MERGEFORMAT </w:instrText>
    </w:r>
    <w:r w:rsidR="00B61F65">
      <w:rPr>
        <w:lang w:val="nl-BE"/>
      </w:rPr>
      <w:fldChar w:fldCharType="separate"/>
    </w:r>
    <w:r w:rsidR="00EB23CA">
      <w:rPr>
        <w:noProof/>
      </w:rPr>
      <w:t>13</w:t>
    </w:r>
    <w:r w:rsidR="00B61F65">
      <w:rPr>
        <w:lang w:val="nl-B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D82D9B" w14:textId="77777777" w:rsidR="000B4C68" w:rsidRPr="00AF694D" w:rsidRDefault="000B4C68">
    <w:pPr>
      <w:pStyle w:val="Footer"/>
    </w:pPr>
    <w:r>
      <w:rPr>
        <w:highlight w:val="yellow"/>
      </w:rPr>
      <w:t xml:space="preserve">[Initiale rédacteurs/date de la version du document] </w:t>
    </w:r>
    <w:r w:rsidRPr="0038574A">
      <w:rPr>
        <w:highlight w:val="yellow"/>
      </w:rPr>
      <w:t>[</w:t>
    </w:r>
    <w:r>
      <w:rPr>
        <w:highlight w:val="yellow"/>
      </w:rPr>
      <w:t>C</w:t>
    </w:r>
    <w:r w:rsidRPr="0038574A">
      <w:rPr>
        <w:highlight w:val="yellow"/>
      </w:rPr>
      <w:t xml:space="preserve">onsultation publique] [Pour approbation </w:t>
    </w:r>
    <w:r>
      <w:rPr>
        <w:highlight w:val="yellow"/>
      </w:rPr>
      <w:t>(date de la version)</w:t>
    </w:r>
    <w:r w:rsidRPr="0038574A">
      <w:rPr>
        <w:highlight w:val="yellow"/>
      </w:rPr>
      <w:t>] [</w:t>
    </w:r>
    <w:r>
      <w:rPr>
        <w:highlight w:val="yellow"/>
      </w:rPr>
      <w:t>A</w:t>
    </w:r>
    <w:r w:rsidRPr="0038574A">
      <w:rPr>
        <w:highlight w:val="yellow"/>
      </w:rPr>
      <w:t>pprouvée</w:t>
    </w:r>
    <w:r>
      <w:rPr>
        <w:highlight w:val="yellow"/>
      </w:rPr>
      <w:t xml:space="preserve"> (M.B. [date de publication de l’avis du Ministre de l’Economie])</w:t>
    </w:r>
    <w:r w:rsidRPr="0038574A">
      <w:rPr>
        <w:highlight w:val="yellow"/>
      </w:rPr>
      <w:t>]</w:t>
    </w:r>
    <w:r>
      <w:tab/>
    </w:r>
    <w:r w:rsidRPr="00946A41">
      <w:tab/>
    </w:r>
    <w:r>
      <w:rPr>
        <w:lang w:val="nl-BE"/>
      </w:rPr>
      <w:fldChar w:fldCharType="begin"/>
    </w:r>
    <w:r w:rsidRPr="00946A41">
      <w:instrText xml:space="preserve"> PAGE   \* MERGEFORMAT </w:instrText>
    </w:r>
    <w:r>
      <w:rPr>
        <w:lang w:val="nl-BE"/>
      </w:rPr>
      <w:fldChar w:fldCharType="separate"/>
    </w:r>
    <w:r>
      <w:rPr>
        <w:noProof/>
      </w:rPr>
      <w:t>13</w:t>
    </w:r>
    <w:r>
      <w:rPr>
        <w:lang w:val="nl-BE"/>
      </w:rPr>
      <w:fldChar w:fldCharType="end"/>
    </w:r>
    <w:r w:rsidRPr="00946A41">
      <w:t>/</w:t>
    </w:r>
    <w:r>
      <w:rPr>
        <w:lang w:val="nl-BE"/>
      </w:rPr>
      <w:fldChar w:fldCharType="begin"/>
    </w:r>
    <w:r w:rsidRPr="00946A41">
      <w:instrText xml:space="preserve"> NUMPAGES   \* MERGEFORMAT </w:instrText>
    </w:r>
    <w:r>
      <w:rPr>
        <w:lang w:val="nl-BE"/>
      </w:rPr>
      <w:fldChar w:fldCharType="separate"/>
    </w:r>
    <w:r>
      <w:rPr>
        <w:noProof/>
      </w:rPr>
      <w:t>13</w:t>
    </w:r>
    <w:r>
      <w:rPr>
        <w:lang w:val="nl-BE"/>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1821BA" w14:textId="51B4D295" w:rsidR="008F6F70" w:rsidRPr="00AF694D" w:rsidRDefault="008F6F70">
    <w:pPr>
      <w:pStyle w:val="Footer"/>
    </w:pPr>
    <w:r>
      <w:rPr>
        <w:highlight w:val="yellow"/>
      </w:rPr>
      <w:t xml:space="preserve">[Initiale rédacteurs/date de la version du document] </w:t>
    </w:r>
    <w:r w:rsidRPr="0038574A">
      <w:rPr>
        <w:highlight w:val="yellow"/>
      </w:rPr>
      <w:t>[</w:t>
    </w:r>
    <w:r>
      <w:rPr>
        <w:highlight w:val="yellow"/>
      </w:rPr>
      <w:t>C</w:t>
    </w:r>
    <w:r w:rsidRPr="0038574A">
      <w:rPr>
        <w:highlight w:val="yellow"/>
      </w:rPr>
      <w:t xml:space="preserve">onsultation publique] [Pour approbation </w:t>
    </w:r>
    <w:r>
      <w:rPr>
        <w:highlight w:val="yellow"/>
      </w:rPr>
      <w:t>(date de la version)</w:t>
    </w:r>
    <w:r w:rsidRPr="0038574A">
      <w:rPr>
        <w:highlight w:val="yellow"/>
      </w:rPr>
      <w:t>] [</w:t>
    </w:r>
    <w:r>
      <w:rPr>
        <w:highlight w:val="yellow"/>
      </w:rPr>
      <w:t>A</w:t>
    </w:r>
    <w:r w:rsidRPr="0038574A">
      <w:rPr>
        <w:highlight w:val="yellow"/>
      </w:rPr>
      <w:t>pprouvée</w:t>
    </w:r>
    <w:r>
      <w:rPr>
        <w:highlight w:val="yellow"/>
      </w:rPr>
      <w:t xml:space="preserve"> (M.B. [date de publication de l’avis du Ministre de l’Economie])</w:t>
    </w:r>
    <w:r w:rsidRPr="0038574A">
      <w:rPr>
        <w:highlight w:val="yellow"/>
      </w:rPr>
      <w:t>]</w:t>
    </w:r>
    <w:r>
      <w:tab/>
    </w:r>
    <w:r>
      <w:tab/>
    </w:r>
    <w:r>
      <w:tab/>
    </w:r>
    <w:r>
      <w:tab/>
    </w:r>
    <w:r>
      <w:tab/>
    </w:r>
    <w:r>
      <w:tab/>
    </w:r>
    <w:r>
      <w:tab/>
    </w:r>
    <w:r>
      <w:tab/>
    </w:r>
    <w:r w:rsidRPr="00946A41">
      <w:tab/>
    </w:r>
    <w:r>
      <w:rPr>
        <w:lang w:val="nl-BE"/>
      </w:rPr>
      <w:fldChar w:fldCharType="begin"/>
    </w:r>
    <w:r w:rsidRPr="00946A41">
      <w:instrText xml:space="preserve"> PAGE   \* MERGEFORMAT </w:instrText>
    </w:r>
    <w:r>
      <w:rPr>
        <w:lang w:val="nl-BE"/>
      </w:rPr>
      <w:fldChar w:fldCharType="separate"/>
    </w:r>
    <w:r>
      <w:rPr>
        <w:noProof/>
      </w:rPr>
      <w:t>13</w:t>
    </w:r>
    <w:r>
      <w:rPr>
        <w:lang w:val="nl-BE"/>
      </w:rPr>
      <w:fldChar w:fldCharType="end"/>
    </w:r>
    <w:r w:rsidRPr="00946A41">
      <w:t>/</w:t>
    </w:r>
    <w:r>
      <w:rPr>
        <w:lang w:val="nl-BE"/>
      </w:rPr>
      <w:fldChar w:fldCharType="begin"/>
    </w:r>
    <w:r w:rsidRPr="00946A41">
      <w:instrText xml:space="preserve"> NUMPAGES   \* MERGEFORMAT </w:instrText>
    </w:r>
    <w:r>
      <w:rPr>
        <w:lang w:val="nl-BE"/>
      </w:rPr>
      <w:fldChar w:fldCharType="separate"/>
    </w:r>
    <w:r>
      <w:rPr>
        <w:noProof/>
      </w:rPr>
      <w:t>13</w:t>
    </w:r>
    <w:r>
      <w:rPr>
        <w:lang w:val="nl-B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5A3FE8" w14:textId="77777777" w:rsidR="00F12932" w:rsidRDefault="00F12932" w:rsidP="00B61F65">
      <w:pPr>
        <w:spacing w:after="0" w:line="240" w:lineRule="auto"/>
      </w:pPr>
      <w:r>
        <w:separator/>
      </w:r>
    </w:p>
  </w:footnote>
  <w:footnote w:type="continuationSeparator" w:id="0">
    <w:p w14:paraId="6CB872EA" w14:textId="77777777" w:rsidR="00F12932" w:rsidRDefault="00F12932" w:rsidP="00B61F65">
      <w:pPr>
        <w:spacing w:after="0" w:line="240" w:lineRule="auto"/>
      </w:pPr>
      <w:r>
        <w:continuationSeparator/>
      </w:r>
    </w:p>
  </w:footnote>
  <w:footnote w:type="continuationNotice" w:id="1">
    <w:p w14:paraId="310A669C" w14:textId="77777777" w:rsidR="00F12932" w:rsidRDefault="00F12932">
      <w:pPr>
        <w:spacing w:after="0" w:line="240" w:lineRule="auto"/>
      </w:pPr>
    </w:p>
  </w:footnote>
  <w:footnote w:id="2">
    <w:p w14:paraId="5C718247" w14:textId="77777777" w:rsidR="0025237F" w:rsidRPr="00460B5D" w:rsidRDefault="00451C91" w:rsidP="0025237F">
      <w:pPr>
        <w:pStyle w:val="FootnoteText"/>
      </w:pPr>
      <w:r w:rsidRPr="00460B5D">
        <w:rPr>
          <w:rStyle w:val="FootnoteReference"/>
        </w:rPr>
        <w:footnoteRef/>
      </w:r>
      <w:r w:rsidRPr="00460B5D">
        <w:t xml:space="preserve"> Voir </w:t>
      </w:r>
      <w:hyperlink r:id="rId1" w:history="1">
        <w:r w:rsidR="0025237F" w:rsidRPr="00460B5D">
          <w:rPr>
            <w:rStyle w:val="Hyperlink"/>
          </w:rPr>
          <w:t>https://www.ibr-ire.be/fr/l-institut/a-propos-de-nous/politique-de-confidentialite</w:t>
        </w:r>
      </w:hyperlink>
    </w:p>
    <w:p w14:paraId="2CFE3234" w14:textId="099FC2BA" w:rsidR="00451C91" w:rsidRDefault="00451C91">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3E7B26"/>
    <w:multiLevelType w:val="hybridMultilevel"/>
    <w:tmpl w:val="2D325EEA"/>
    <w:lvl w:ilvl="0" w:tplc="43F0CD5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4D93A7E"/>
    <w:multiLevelType w:val="hybridMultilevel"/>
    <w:tmpl w:val="5FDE1B52"/>
    <w:lvl w:ilvl="0" w:tplc="05BC666C">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538560C"/>
    <w:multiLevelType w:val="hybridMultilevel"/>
    <w:tmpl w:val="FC9A2752"/>
    <w:lvl w:ilvl="0" w:tplc="DA1E61F2">
      <w:start w:val="1"/>
      <w:numFmt w:val="decimal"/>
      <w:lvlText w:val="(%1)"/>
      <w:lvlJc w:val="left"/>
      <w:pPr>
        <w:ind w:left="720" w:hanging="360"/>
      </w:pPr>
      <w:rPr>
        <w:rFonts w:ascii="Times New Roman" w:hAnsi="Times New Roman" w:hint="default"/>
        <w:i/>
        <w:sz w:val="24"/>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07E62FC9"/>
    <w:multiLevelType w:val="hybridMultilevel"/>
    <w:tmpl w:val="0AB6318A"/>
    <w:lvl w:ilvl="0" w:tplc="FA3672EE">
      <w:start w:val="1"/>
      <w:numFmt w:val="decimal"/>
      <w:lvlText w:val="A%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1040194D"/>
    <w:multiLevelType w:val="hybridMultilevel"/>
    <w:tmpl w:val="B2608B5E"/>
    <w:lvl w:ilvl="0" w:tplc="C420960C">
      <w:start w:val="1"/>
      <w:numFmt w:val="lowerRoman"/>
      <w:lvlText w:val="(%1)"/>
      <w:lvlJc w:val="left"/>
      <w:pPr>
        <w:ind w:left="1287" w:hanging="720"/>
      </w:pPr>
      <w:rPr>
        <w:rFonts w:hint="default"/>
        <w:color w:val="000000" w:themeColor="text1"/>
        <w:sz w:val="24"/>
      </w:rPr>
    </w:lvl>
    <w:lvl w:ilvl="1" w:tplc="20000019" w:tentative="1">
      <w:start w:val="1"/>
      <w:numFmt w:val="lowerLetter"/>
      <w:lvlText w:val="%2."/>
      <w:lvlJc w:val="left"/>
      <w:pPr>
        <w:ind w:left="1647" w:hanging="360"/>
      </w:pPr>
    </w:lvl>
    <w:lvl w:ilvl="2" w:tplc="2000001B" w:tentative="1">
      <w:start w:val="1"/>
      <w:numFmt w:val="lowerRoman"/>
      <w:lvlText w:val="%3."/>
      <w:lvlJc w:val="right"/>
      <w:pPr>
        <w:ind w:left="2367" w:hanging="180"/>
      </w:pPr>
    </w:lvl>
    <w:lvl w:ilvl="3" w:tplc="2000000F" w:tentative="1">
      <w:start w:val="1"/>
      <w:numFmt w:val="decimal"/>
      <w:lvlText w:val="%4."/>
      <w:lvlJc w:val="left"/>
      <w:pPr>
        <w:ind w:left="3087" w:hanging="360"/>
      </w:pPr>
    </w:lvl>
    <w:lvl w:ilvl="4" w:tplc="20000019" w:tentative="1">
      <w:start w:val="1"/>
      <w:numFmt w:val="lowerLetter"/>
      <w:lvlText w:val="%5."/>
      <w:lvlJc w:val="left"/>
      <w:pPr>
        <w:ind w:left="3807" w:hanging="360"/>
      </w:pPr>
    </w:lvl>
    <w:lvl w:ilvl="5" w:tplc="2000001B" w:tentative="1">
      <w:start w:val="1"/>
      <w:numFmt w:val="lowerRoman"/>
      <w:lvlText w:val="%6."/>
      <w:lvlJc w:val="right"/>
      <w:pPr>
        <w:ind w:left="4527" w:hanging="180"/>
      </w:pPr>
    </w:lvl>
    <w:lvl w:ilvl="6" w:tplc="2000000F" w:tentative="1">
      <w:start w:val="1"/>
      <w:numFmt w:val="decimal"/>
      <w:lvlText w:val="%7."/>
      <w:lvlJc w:val="left"/>
      <w:pPr>
        <w:ind w:left="5247" w:hanging="360"/>
      </w:pPr>
    </w:lvl>
    <w:lvl w:ilvl="7" w:tplc="20000019" w:tentative="1">
      <w:start w:val="1"/>
      <w:numFmt w:val="lowerLetter"/>
      <w:lvlText w:val="%8."/>
      <w:lvlJc w:val="left"/>
      <w:pPr>
        <w:ind w:left="5967" w:hanging="360"/>
      </w:pPr>
    </w:lvl>
    <w:lvl w:ilvl="8" w:tplc="2000001B" w:tentative="1">
      <w:start w:val="1"/>
      <w:numFmt w:val="lowerRoman"/>
      <w:lvlText w:val="%9."/>
      <w:lvlJc w:val="right"/>
      <w:pPr>
        <w:ind w:left="6687" w:hanging="180"/>
      </w:pPr>
    </w:lvl>
  </w:abstractNum>
  <w:abstractNum w:abstractNumId="5" w15:restartNumberingAfterBreak="0">
    <w:nsid w:val="134D3479"/>
    <w:multiLevelType w:val="hybridMultilevel"/>
    <w:tmpl w:val="0C149C5E"/>
    <w:lvl w:ilvl="0" w:tplc="18863286">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F1039D"/>
    <w:multiLevelType w:val="hybridMultilevel"/>
    <w:tmpl w:val="A1A8575C"/>
    <w:lvl w:ilvl="0" w:tplc="8480C4CE">
      <w:start w:val="1"/>
      <w:numFmt w:val="decimal"/>
      <w:lvlText w:val="%1."/>
      <w:lvlJc w:val="left"/>
      <w:pPr>
        <w:ind w:left="928" w:hanging="360"/>
      </w:pPr>
      <w:rPr>
        <w:rFonts w:hint="default"/>
        <w:b/>
        <w:i w:val="0"/>
      </w:rPr>
    </w:lvl>
    <w:lvl w:ilvl="1" w:tplc="F3AC9472">
      <w:start w:val="1"/>
      <w:numFmt w:val="lowerRoman"/>
      <w:lvlText w:val="(%2)"/>
      <w:lvlJc w:val="left"/>
      <w:pPr>
        <w:ind w:left="1080" w:hanging="360"/>
      </w:pPr>
      <w:rPr>
        <w:rFonts w:ascii="Times New Roman" w:eastAsia="Times New Roman" w:hAnsi="Times New Roman" w:cs="Times New Roman"/>
        <w:color w:val="auto"/>
      </w:rPr>
    </w:lvl>
    <w:lvl w:ilvl="2" w:tplc="080C001B">
      <w:start w:val="1"/>
      <w:numFmt w:val="lowerRoman"/>
      <w:lvlText w:val="%3."/>
      <w:lvlJc w:val="right"/>
      <w:pPr>
        <w:ind w:left="1800" w:hanging="180"/>
      </w:pPr>
    </w:lvl>
    <w:lvl w:ilvl="3" w:tplc="717400F6">
      <w:start w:val="1"/>
      <w:numFmt w:val="lowerRoman"/>
      <w:lvlText w:val="(%4)"/>
      <w:lvlJc w:val="center"/>
      <w:pPr>
        <w:ind w:left="2640" w:hanging="480"/>
      </w:pPr>
      <w:rPr>
        <w:rFonts w:hint="default"/>
      </w:rPr>
    </w:lvl>
    <w:lvl w:ilvl="4" w:tplc="506CB5AE">
      <w:start w:val="1"/>
      <w:numFmt w:val="lowerRoman"/>
      <w:lvlText w:val="(%5)"/>
      <w:lvlJc w:val="left"/>
      <w:pPr>
        <w:ind w:left="3600" w:hanging="720"/>
      </w:pPr>
      <w:rPr>
        <w:rFonts w:hint="default"/>
        <w:color w:val="000000"/>
      </w:r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4F12761"/>
    <w:multiLevelType w:val="hybridMultilevel"/>
    <w:tmpl w:val="134E1ECA"/>
    <w:lvl w:ilvl="0" w:tplc="25A0E75A">
      <w:start w:val="1"/>
      <w:numFmt w:val="lowerLetter"/>
      <w:lvlText w:val="(%1)"/>
      <w:lvlJc w:val="left"/>
      <w:pPr>
        <w:ind w:left="813" w:hanging="360"/>
      </w:pPr>
      <w:rPr>
        <w:rFonts w:hint="default"/>
      </w:rPr>
    </w:lvl>
    <w:lvl w:ilvl="1" w:tplc="08130019" w:tentative="1">
      <w:start w:val="1"/>
      <w:numFmt w:val="lowerLetter"/>
      <w:lvlText w:val="%2."/>
      <w:lvlJc w:val="left"/>
      <w:pPr>
        <w:ind w:left="1533" w:hanging="360"/>
      </w:pPr>
    </w:lvl>
    <w:lvl w:ilvl="2" w:tplc="0813001B" w:tentative="1">
      <w:start w:val="1"/>
      <w:numFmt w:val="lowerRoman"/>
      <w:lvlText w:val="%3."/>
      <w:lvlJc w:val="right"/>
      <w:pPr>
        <w:ind w:left="2253" w:hanging="180"/>
      </w:pPr>
    </w:lvl>
    <w:lvl w:ilvl="3" w:tplc="0813000F" w:tentative="1">
      <w:start w:val="1"/>
      <w:numFmt w:val="decimal"/>
      <w:lvlText w:val="%4."/>
      <w:lvlJc w:val="left"/>
      <w:pPr>
        <w:ind w:left="2973" w:hanging="360"/>
      </w:pPr>
    </w:lvl>
    <w:lvl w:ilvl="4" w:tplc="08130019" w:tentative="1">
      <w:start w:val="1"/>
      <w:numFmt w:val="lowerLetter"/>
      <w:lvlText w:val="%5."/>
      <w:lvlJc w:val="left"/>
      <w:pPr>
        <w:ind w:left="3693" w:hanging="360"/>
      </w:pPr>
    </w:lvl>
    <w:lvl w:ilvl="5" w:tplc="0813001B" w:tentative="1">
      <w:start w:val="1"/>
      <w:numFmt w:val="lowerRoman"/>
      <w:lvlText w:val="%6."/>
      <w:lvlJc w:val="right"/>
      <w:pPr>
        <w:ind w:left="4413" w:hanging="180"/>
      </w:pPr>
    </w:lvl>
    <w:lvl w:ilvl="6" w:tplc="0813000F" w:tentative="1">
      <w:start w:val="1"/>
      <w:numFmt w:val="decimal"/>
      <w:lvlText w:val="%7."/>
      <w:lvlJc w:val="left"/>
      <w:pPr>
        <w:ind w:left="5133" w:hanging="360"/>
      </w:pPr>
    </w:lvl>
    <w:lvl w:ilvl="7" w:tplc="08130019" w:tentative="1">
      <w:start w:val="1"/>
      <w:numFmt w:val="lowerLetter"/>
      <w:lvlText w:val="%8."/>
      <w:lvlJc w:val="left"/>
      <w:pPr>
        <w:ind w:left="5853" w:hanging="360"/>
      </w:pPr>
    </w:lvl>
    <w:lvl w:ilvl="8" w:tplc="0813001B" w:tentative="1">
      <w:start w:val="1"/>
      <w:numFmt w:val="lowerRoman"/>
      <w:lvlText w:val="%9."/>
      <w:lvlJc w:val="right"/>
      <w:pPr>
        <w:ind w:left="6573" w:hanging="180"/>
      </w:pPr>
    </w:lvl>
  </w:abstractNum>
  <w:abstractNum w:abstractNumId="8" w15:restartNumberingAfterBreak="0">
    <w:nsid w:val="17501FF9"/>
    <w:multiLevelType w:val="hybridMultilevel"/>
    <w:tmpl w:val="84622438"/>
    <w:lvl w:ilvl="0" w:tplc="C9FC7290">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9" w15:restartNumberingAfterBreak="0">
    <w:nsid w:val="18703BF4"/>
    <w:multiLevelType w:val="hybridMultilevel"/>
    <w:tmpl w:val="89A866B6"/>
    <w:lvl w:ilvl="0" w:tplc="A570228E">
      <w:start w:val="1"/>
      <w:numFmt w:val="decimal"/>
      <w:lvlText w:val="(%1)"/>
      <w:lvlJc w:val="left"/>
      <w:pPr>
        <w:ind w:left="405" w:hanging="360"/>
      </w:pPr>
      <w:rPr>
        <w:rFonts w:hint="default"/>
      </w:rPr>
    </w:lvl>
    <w:lvl w:ilvl="1" w:tplc="D0C4894A">
      <w:numFmt w:val="bullet"/>
      <w:lvlText w:val="–"/>
      <w:lvlJc w:val="left"/>
      <w:pPr>
        <w:ind w:left="1461" w:hanging="696"/>
      </w:pPr>
      <w:rPr>
        <w:rFonts w:ascii="Calibri" w:eastAsia="Calibri" w:hAnsi="Calibri" w:cs="Calibri" w:hint="default"/>
      </w:rPr>
    </w:lvl>
    <w:lvl w:ilvl="2" w:tplc="0813001B" w:tentative="1">
      <w:start w:val="1"/>
      <w:numFmt w:val="lowerRoman"/>
      <w:lvlText w:val="%3."/>
      <w:lvlJc w:val="right"/>
      <w:pPr>
        <w:ind w:left="1845" w:hanging="180"/>
      </w:pPr>
    </w:lvl>
    <w:lvl w:ilvl="3" w:tplc="0813000F" w:tentative="1">
      <w:start w:val="1"/>
      <w:numFmt w:val="decimal"/>
      <w:lvlText w:val="%4."/>
      <w:lvlJc w:val="left"/>
      <w:pPr>
        <w:ind w:left="2565" w:hanging="360"/>
      </w:pPr>
    </w:lvl>
    <w:lvl w:ilvl="4" w:tplc="08130019" w:tentative="1">
      <w:start w:val="1"/>
      <w:numFmt w:val="lowerLetter"/>
      <w:lvlText w:val="%5."/>
      <w:lvlJc w:val="left"/>
      <w:pPr>
        <w:ind w:left="3285" w:hanging="360"/>
      </w:pPr>
    </w:lvl>
    <w:lvl w:ilvl="5" w:tplc="0813001B" w:tentative="1">
      <w:start w:val="1"/>
      <w:numFmt w:val="lowerRoman"/>
      <w:lvlText w:val="%6."/>
      <w:lvlJc w:val="right"/>
      <w:pPr>
        <w:ind w:left="4005" w:hanging="180"/>
      </w:pPr>
    </w:lvl>
    <w:lvl w:ilvl="6" w:tplc="0813000F" w:tentative="1">
      <w:start w:val="1"/>
      <w:numFmt w:val="decimal"/>
      <w:lvlText w:val="%7."/>
      <w:lvlJc w:val="left"/>
      <w:pPr>
        <w:ind w:left="4725" w:hanging="360"/>
      </w:pPr>
    </w:lvl>
    <w:lvl w:ilvl="7" w:tplc="08130019" w:tentative="1">
      <w:start w:val="1"/>
      <w:numFmt w:val="lowerLetter"/>
      <w:lvlText w:val="%8."/>
      <w:lvlJc w:val="left"/>
      <w:pPr>
        <w:ind w:left="5445" w:hanging="360"/>
      </w:pPr>
    </w:lvl>
    <w:lvl w:ilvl="8" w:tplc="0813001B" w:tentative="1">
      <w:start w:val="1"/>
      <w:numFmt w:val="lowerRoman"/>
      <w:lvlText w:val="%9."/>
      <w:lvlJc w:val="right"/>
      <w:pPr>
        <w:ind w:left="6165" w:hanging="180"/>
      </w:pPr>
    </w:lvl>
  </w:abstractNum>
  <w:abstractNum w:abstractNumId="10" w15:restartNumberingAfterBreak="0">
    <w:nsid w:val="19F27C15"/>
    <w:multiLevelType w:val="hybridMultilevel"/>
    <w:tmpl w:val="E3140BAE"/>
    <w:lvl w:ilvl="0" w:tplc="64242656">
      <w:start w:val="1"/>
      <w:numFmt w:val="decimal"/>
      <w:lvlText w:val="%1."/>
      <w:lvlJc w:val="left"/>
      <w:pPr>
        <w:ind w:left="720" w:hanging="360"/>
      </w:pPr>
      <w:rPr>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1B245BE4"/>
    <w:multiLevelType w:val="hybridMultilevel"/>
    <w:tmpl w:val="13D4ED9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2" w15:restartNumberingAfterBreak="0">
    <w:nsid w:val="1F6E70CA"/>
    <w:multiLevelType w:val="hybridMultilevel"/>
    <w:tmpl w:val="F474BA58"/>
    <w:lvl w:ilvl="0" w:tplc="47DEA15C">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23D67C46"/>
    <w:multiLevelType w:val="hybridMultilevel"/>
    <w:tmpl w:val="9BA69A58"/>
    <w:lvl w:ilvl="0" w:tplc="10D89B46">
      <w:start w:val="1"/>
      <w:numFmt w:val="upperRoman"/>
      <w:pStyle w:val="Heading2"/>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28E80922"/>
    <w:multiLevelType w:val="hybridMultilevel"/>
    <w:tmpl w:val="2F623582"/>
    <w:lvl w:ilvl="0" w:tplc="E82807CC">
      <w:start w:val="1"/>
      <w:numFmt w:val="decimal"/>
      <w:lvlText w:val="A%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5" w15:restartNumberingAfterBreak="0">
    <w:nsid w:val="2D2362B6"/>
    <w:multiLevelType w:val="hybridMultilevel"/>
    <w:tmpl w:val="207479DE"/>
    <w:lvl w:ilvl="0" w:tplc="18863286">
      <w:start w:val="1"/>
      <w:numFmt w:val="bullet"/>
      <w:lvlText w:val="-"/>
      <w:lvlJc w:val="left"/>
      <w:pPr>
        <w:ind w:left="720" w:hanging="360"/>
      </w:pPr>
      <w:rPr>
        <w:rFonts w:ascii="Calibri" w:eastAsia="Calibri" w:hAnsi="Calibri" w:cs="Calibri" w:hint="default"/>
      </w:rPr>
    </w:lvl>
    <w:lvl w:ilvl="1" w:tplc="1809000F">
      <w:start w:val="1"/>
      <w:numFmt w:val="decimal"/>
      <w:lvlText w:val="%2."/>
      <w:lvlJc w:val="left"/>
      <w:pPr>
        <w:ind w:left="1440" w:hanging="360"/>
      </w:pPr>
      <w:rPr>
        <w:rFonts w:hint="default"/>
      </w:rPr>
    </w:lvl>
    <w:lvl w:ilvl="2" w:tplc="18090005">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2E855DB4"/>
    <w:multiLevelType w:val="hybridMultilevel"/>
    <w:tmpl w:val="6924FF1E"/>
    <w:lvl w:ilvl="0" w:tplc="C7E2CBD0">
      <w:numFmt w:val="bullet"/>
      <w:lvlText w:val="-"/>
      <w:lvlJc w:val="left"/>
      <w:pPr>
        <w:ind w:left="786" w:hanging="360"/>
      </w:pPr>
      <w:rPr>
        <w:rFonts w:ascii="Calibri" w:eastAsiaTheme="minorHAnsi" w:hAnsi="Calibri" w:cs="Calibri" w:hint="default"/>
      </w:rPr>
    </w:lvl>
    <w:lvl w:ilvl="1" w:tplc="20000003">
      <w:start w:val="1"/>
      <w:numFmt w:val="bullet"/>
      <w:lvlText w:val="o"/>
      <w:lvlJc w:val="left"/>
      <w:pPr>
        <w:ind w:left="1506" w:hanging="360"/>
      </w:pPr>
      <w:rPr>
        <w:rFonts w:ascii="Courier New" w:hAnsi="Courier New" w:cs="Courier New" w:hint="default"/>
      </w:rPr>
    </w:lvl>
    <w:lvl w:ilvl="2" w:tplc="20000005" w:tentative="1">
      <w:start w:val="1"/>
      <w:numFmt w:val="bullet"/>
      <w:lvlText w:val=""/>
      <w:lvlJc w:val="left"/>
      <w:pPr>
        <w:ind w:left="2226" w:hanging="360"/>
      </w:pPr>
      <w:rPr>
        <w:rFonts w:ascii="Wingdings" w:hAnsi="Wingdings" w:hint="default"/>
      </w:rPr>
    </w:lvl>
    <w:lvl w:ilvl="3" w:tplc="20000001" w:tentative="1">
      <w:start w:val="1"/>
      <w:numFmt w:val="bullet"/>
      <w:lvlText w:val=""/>
      <w:lvlJc w:val="left"/>
      <w:pPr>
        <w:ind w:left="2946" w:hanging="360"/>
      </w:pPr>
      <w:rPr>
        <w:rFonts w:ascii="Symbol" w:hAnsi="Symbol" w:hint="default"/>
      </w:rPr>
    </w:lvl>
    <w:lvl w:ilvl="4" w:tplc="20000003" w:tentative="1">
      <w:start w:val="1"/>
      <w:numFmt w:val="bullet"/>
      <w:lvlText w:val="o"/>
      <w:lvlJc w:val="left"/>
      <w:pPr>
        <w:ind w:left="3666" w:hanging="360"/>
      </w:pPr>
      <w:rPr>
        <w:rFonts w:ascii="Courier New" w:hAnsi="Courier New" w:cs="Courier New" w:hint="default"/>
      </w:rPr>
    </w:lvl>
    <w:lvl w:ilvl="5" w:tplc="20000005" w:tentative="1">
      <w:start w:val="1"/>
      <w:numFmt w:val="bullet"/>
      <w:lvlText w:val=""/>
      <w:lvlJc w:val="left"/>
      <w:pPr>
        <w:ind w:left="4386" w:hanging="360"/>
      </w:pPr>
      <w:rPr>
        <w:rFonts w:ascii="Wingdings" w:hAnsi="Wingdings" w:hint="default"/>
      </w:rPr>
    </w:lvl>
    <w:lvl w:ilvl="6" w:tplc="20000001" w:tentative="1">
      <w:start w:val="1"/>
      <w:numFmt w:val="bullet"/>
      <w:lvlText w:val=""/>
      <w:lvlJc w:val="left"/>
      <w:pPr>
        <w:ind w:left="5106" w:hanging="360"/>
      </w:pPr>
      <w:rPr>
        <w:rFonts w:ascii="Symbol" w:hAnsi="Symbol" w:hint="default"/>
      </w:rPr>
    </w:lvl>
    <w:lvl w:ilvl="7" w:tplc="20000003" w:tentative="1">
      <w:start w:val="1"/>
      <w:numFmt w:val="bullet"/>
      <w:lvlText w:val="o"/>
      <w:lvlJc w:val="left"/>
      <w:pPr>
        <w:ind w:left="5826" w:hanging="360"/>
      </w:pPr>
      <w:rPr>
        <w:rFonts w:ascii="Courier New" w:hAnsi="Courier New" w:cs="Courier New" w:hint="default"/>
      </w:rPr>
    </w:lvl>
    <w:lvl w:ilvl="8" w:tplc="20000005" w:tentative="1">
      <w:start w:val="1"/>
      <w:numFmt w:val="bullet"/>
      <w:lvlText w:val=""/>
      <w:lvlJc w:val="left"/>
      <w:pPr>
        <w:ind w:left="6546" w:hanging="360"/>
      </w:pPr>
      <w:rPr>
        <w:rFonts w:ascii="Wingdings" w:hAnsi="Wingdings" w:hint="default"/>
      </w:rPr>
    </w:lvl>
  </w:abstractNum>
  <w:abstractNum w:abstractNumId="17" w15:restartNumberingAfterBreak="0">
    <w:nsid w:val="2EB22074"/>
    <w:multiLevelType w:val="hybridMultilevel"/>
    <w:tmpl w:val="232A6194"/>
    <w:lvl w:ilvl="0" w:tplc="B11057AE">
      <w:numFmt w:val="bullet"/>
      <w:lvlText w:val="-"/>
      <w:lvlJc w:val="left"/>
      <w:pPr>
        <w:ind w:left="1068" w:hanging="360"/>
      </w:pPr>
      <w:rPr>
        <w:rFonts w:ascii="Calibri" w:eastAsia="Calibri" w:hAnsi="Calibri" w:cs="Calibri"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start w:val="1"/>
      <w:numFmt w:val="bullet"/>
      <w:lvlText w:val=""/>
      <w:lvlJc w:val="left"/>
      <w:pPr>
        <w:ind w:left="3228" w:hanging="360"/>
      </w:pPr>
      <w:rPr>
        <w:rFonts w:ascii="Symbol" w:hAnsi="Symbol" w:hint="default"/>
      </w:rPr>
    </w:lvl>
    <w:lvl w:ilvl="4" w:tplc="08130003">
      <w:start w:val="1"/>
      <w:numFmt w:val="bullet"/>
      <w:lvlText w:val="o"/>
      <w:lvlJc w:val="left"/>
      <w:pPr>
        <w:ind w:left="3948" w:hanging="360"/>
      </w:pPr>
      <w:rPr>
        <w:rFonts w:ascii="Courier New" w:hAnsi="Courier New" w:cs="Courier New" w:hint="default"/>
      </w:rPr>
    </w:lvl>
    <w:lvl w:ilvl="5" w:tplc="08130005">
      <w:start w:val="1"/>
      <w:numFmt w:val="bullet"/>
      <w:lvlText w:val=""/>
      <w:lvlJc w:val="left"/>
      <w:pPr>
        <w:ind w:left="4668" w:hanging="360"/>
      </w:pPr>
      <w:rPr>
        <w:rFonts w:ascii="Wingdings" w:hAnsi="Wingdings" w:hint="default"/>
      </w:rPr>
    </w:lvl>
    <w:lvl w:ilvl="6" w:tplc="08130001">
      <w:start w:val="1"/>
      <w:numFmt w:val="bullet"/>
      <w:lvlText w:val=""/>
      <w:lvlJc w:val="left"/>
      <w:pPr>
        <w:ind w:left="5388" w:hanging="360"/>
      </w:pPr>
      <w:rPr>
        <w:rFonts w:ascii="Symbol" w:hAnsi="Symbol" w:hint="default"/>
      </w:rPr>
    </w:lvl>
    <w:lvl w:ilvl="7" w:tplc="08130003">
      <w:start w:val="1"/>
      <w:numFmt w:val="bullet"/>
      <w:lvlText w:val="o"/>
      <w:lvlJc w:val="left"/>
      <w:pPr>
        <w:ind w:left="6108" w:hanging="360"/>
      </w:pPr>
      <w:rPr>
        <w:rFonts w:ascii="Courier New" w:hAnsi="Courier New" w:cs="Courier New" w:hint="default"/>
      </w:rPr>
    </w:lvl>
    <w:lvl w:ilvl="8" w:tplc="08130005">
      <w:start w:val="1"/>
      <w:numFmt w:val="bullet"/>
      <w:lvlText w:val=""/>
      <w:lvlJc w:val="left"/>
      <w:pPr>
        <w:ind w:left="6828" w:hanging="360"/>
      </w:pPr>
      <w:rPr>
        <w:rFonts w:ascii="Wingdings" w:hAnsi="Wingdings" w:hint="default"/>
      </w:rPr>
    </w:lvl>
  </w:abstractNum>
  <w:abstractNum w:abstractNumId="18" w15:restartNumberingAfterBreak="0">
    <w:nsid w:val="2FB905A7"/>
    <w:multiLevelType w:val="hybridMultilevel"/>
    <w:tmpl w:val="126888D0"/>
    <w:lvl w:ilvl="0" w:tplc="B4C4697E">
      <w:start w:val="1"/>
      <w:numFmt w:val="decimal"/>
      <w:lvlText w:val="A%1."/>
      <w:lvlJc w:val="left"/>
      <w:pPr>
        <w:ind w:left="1000" w:hanging="360"/>
      </w:pPr>
      <w:rPr>
        <w:rFonts w:hint="default"/>
      </w:rPr>
    </w:lvl>
    <w:lvl w:ilvl="1" w:tplc="080C0019">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9" w15:restartNumberingAfterBreak="0">
    <w:nsid w:val="370A4859"/>
    <w:multiLevelType w:val="hybridMultilevel"/>
    <w:tmpl w:val="9E54951C"/>
    <w:lvl w:ilvl="0" w:tplc="18863286">
      <w:start w:val="1"/>
      <w:numFmt w:val="bullet"/>
      <w:lvlText w:val="-"/>
      <w:lvlJc w:val="left"/>
      <w:pPr>
        <w:ind w:left="720" w:hanging="360"/>
      </w:pPr>
      <w:rPr>
        <w:rFonts w:ascii="Calibri" w:eastAsia="Calibri" w:hAnsi="Calibri" w:cs="Calibri" w:hint="default"/>
      </w:rPr>
    </w:lvl>
    <w:lvl w:ilvl="1" w:tplc="1809000F">
      <w:start w:val="1"/>
      <w:numFmt w:val="decimal"/>
      <w:lvlText w:val="%2."/>
      <w:lvlJc w:val="left"/>
      <w:pPr>
        <w:ind w:left="1440" w:hanging="360"/>
      </w:pPr>
      <w:rPr>
        <w:rFonts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7365D46"/>
    <w:multiLevelType w:val="hybridMultilevel"/>
    <w:tmpl w:val="5EAC6C08"/>
    <w:lvl w:ilvl="0" w:tplc="108C1CB6">
      <w:start w:val="1"/>
      <w:numFmt w:val="decimal"/>
      <w:lvlText w:val="%1."/>
      <w:lvlJc w:val="left"/>
      <w:pPr>
        <w:ind w:left="615" w:hanging="360"/>
      </w:pPr>
      <w:rPr>
        <w:rFonts w:asciiTheme="minorHAnsi" w:hAnsiTheme="minorHAnsi" w:cstheme="minorHAnsi" w:hint="default"/>
        <w:b/>
        <w:color w:val="auto"/>
        <w:sz w:val="22"/>
      </w:r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37EB714E"/>
    <w:multiLevelType w:val="hybridMultilevel"/>
    <w:tmpl w:val="FB3A85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2" w15:restartNumberingAfterBreak="0">
    <w:nsid w:val="3C12303C"/>
    <w:multiLevelType w:val="hybridMultilevel"/>
    <w:tmpl w:val="88104D50"/>
    <w:lvl w:ilvl="0" w:tplc="2A123E8A">
      <w:numFmt w:val="bullet"/>
      <w:lvlText w:val="-"/>
      <w:lvlJc w:val="left"/>
      <w:pPr>
        <w:ind w:left="720" w:hanging="360"/>
      </w:pPr>
      <w:rPr>
        <w:rFonts w:ascii="Calibri" w:eastAsia="Calibr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3" w15:restartNumberingAfterBreak="0">
    <w:nsid w:val="3CDC0544"/>
    <w:multiLevelType w:val="hybridMultilevel"/>
    <w:tmpl w:val="2D325EEA"/>
    <w:lvl w:ilvl="0" w:tplc="43F0CD5E">
      <w:start w:val="1"/>
      <w:numFmt w:val="low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4" w15:restartNumberingAfterBreak="0">
    <w:nsid w:val="423D67E0"/>
    <w:multiLevelType w:val="hybridMultilevel"/>
    <w:tmpl w:val="40B2562E"/>
    <w:lvl w:ilvl="0" w:tplc="05C805C0">
      <w:start w:val="1"/>
      <w:numFmt w:val="bullet"/>
      <w:lvlText w:val=""/>
      <w:lvlJc w:val="left"/>
      <w:pPr>
        <w:ind w:left="1440" w:hanging="360"/>
      </w:pPr>
      <w:rPr>
        <w:rFonts w:ascii="Symbol" w:hAnsi="Symbol" w:hint="default"/>
      </w:rPr>
    </w:lvl>
    <w:lvl w:ilvl="1" w:tplc="05C805C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25" w15:restartNumberingAfterBreak="0">
    <w:nsid w:val="45E81EEC"/>
    <w:multiLevelType w:val="multilevel"/>
    <w:tmpl w:val="0E88F98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46382235"/>
    <w:multiLevelType w:val="hybridMultilevel"/>
    <w:tmpl w:val="6EF64BFC"/>
    <w:lvl w:ilvl="0" w:tplc="08130001">
      <w:start w:val="1"/>
      <w:numFmt w:val="bullet"/>
      <w:lvlText w:val=""/>
      <w:lvlJc w:val="left"/>
      <w:pPr>
        <w:ind w:left="1195" w:hanging="360"/>
      </w:pPr>
      <w:rPr>
        <w:rFonts w:ascii="Symbol" w:hAnsi="Symbol" w:hint="default"/>
      </w:rPr>
    </w:lvl>
    <w:lvl w:ilvl="1" w:tplc="08130003">
      <w:start w:val="1"/>
      <w:numFmt w:val="bullet"/>
      <w:lvlText w:val="o"/>
      <w:lvlJc w:val="left"/>
      <w:pPr>
        <w:ind w:left="1915" w:hanging="360"/>
      </w:pPr>
      <w:rPr>
        <w:rFonts w:ascii="Courier New" w:hAnsi="Courier New" w:cs="Courier New" w:hint="default"/>
      </w:rPr>
    </w:lvl>
    <w:lvl w:ilvl="2" w:tplc="08130005" w:tentative="1">
      <w:start w:val="1"/>
      <w:numFmt w:val="bullet"/>
      <w:lvlText w:val=""/>
      <w:lvlJc w:val="left"/>
      <w:pPr>
        <w:ind w:left="2635" w:hanging="360"/>
      </w:pPr>
      <w:rPr>
        <w:rFonts w:ascii="Wingdings" w:hAnsi="Wingdings" w:hint="default"/>
      </w:rPr>
    </w:lvl>
    <w:lvl w:ilvl="3" w:tplc="08130001" w:tentative="1">
      <w:start w:val="1"/>
      <w:numFmt w:val="bullet"/>
      <w:lvlText w:val=""/>
      <w:lvlJc w:val="left"/>
      <w:pPr>
        <w:ind w:left="3355" w:hanging="360"/>
      </w:pPr>
      <w:rPr>
        <w:rFonts w:ascii="Symbol" w:hAnsi="Symbol" w:hint="default"/>
      </w:rPr>
    </w:lvl>
    <w:lvl w:ilvl="4" w:tplc="08130003" w:tentative="1">
      <w:start w:val="1"/>
      <w:numFmt w:val="bullet"/>
      <w:lvlText w:val="o"/>
      <w:lvlJc w:val="left"/>
      <w:pPr>
        <w:ind w:left="4075" w:hanging="360"/>
      </w:pPr>
      <w:rPr>
        <w:rFonts w:ascii="Courier New" w:hAnsi="Courier New" w:cs="Courier New" w:hint="default"/>
      </w:rPr>
    </w:lvl>
    <w:lvl w:ilvl="5" w:tplc="08130005" w:tentative="1">
      <w:start w:val="1"/>
      <w:numFmt w:val="bullet"/>
      <w:lvlText w:val=""/>
      <w:lvlJc w:val="left"/>
      <w:pPr>
        <w:ind w:left="4795" w:hanging="360"/>
      </w:pPr>
      <w:rPr>
        <w:rFonts w:ascii="Wingdings" w:hAnsi="Wingdings" w:hint="default"/>
      </w:rPr>
    </w:lvl>
    <w:lvl w:ilvl="6" w:tplc="08130001" w:tentative="1">
      <w:start w:val="1"/>
      <w:numFmt w:val="bullet"/>
      <w:lvlText w:val=""/>
      <w:lvlJc w:val="left"/>
      <w:pPr>
        <w:ind w:left="5515" w:hanging="360"/>
      </w:pPr>
      <w:rPr>
        <w:rFonts w:ascii="Symbol" w:hAnsi="Symbol" w:hint="default"/>
      </w:rPr>
    </w:lvl>
    <w:lvl w:ilvl="7" w:tplc="08130003" w:tentative="1">
      <w:start w:val="1"/>
      <w:numFmt w:val="bullet"/>
      <w:lvlText w:val="o"/>
      <w:lvlJc w:val="left"/>
      <w:pPr>
        <w:ind w:left="6235" w:hanging="360"/>
      </w:pPr>
      <w:rPr>
        <w:rFonts w:ascii="Courier New" w:hAnsi="Courier New" w:cs="Courier New" w:hint="default"/>
      </w:rPr>
    </w:lvl>
    <w:lvl w:ilvl="8" w:tplc="08130005" w:tentative="1">
      <w:start w:val="1"/>
      <w:numFmt w:val="bullet"/>
      <w:lvlText w:val=""/>
      <w:lvlJc w:val="left"/>
      <w:pPr>
        <w:ind w:left="6955" w:hanging="360"/>
      </w:pPr>
      <w:rPr>
        <w:rFonts w:ascii="Wingdings" w:hAnsi="Wingdings" w:hint="default"/>
      </w:rPr>
    </w:lvl>
  </w:abstractNum>
  <w:abstractNum w:abstractNumId="27" w15:restartNumberingAfterBreak="0">
    <w:nsid w:val="46C65545"/>
    <w:multiLevelType w:val="hybridMultilevel"/>
    <w:tmpl w:val="2F90EF26"/>
    <w:lvl w:ilvl="0" w:tplc="D4EE6F02">
      <w:numFmt w:val="bullet"/>
      <w:lvlText w:val=""/>
      <w:lvlJc w:val="left"/>
      <w:pPr>
        <w:ind w:left="720" w:hanging="360"/>
      </w:pPr>
      <w:rPr>
        <w:rFonts w:ascii="Wingdings" w:eastAsia="Calibri" w:hAnsi="Wingdings"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8" w15:restartNumberingAfterBreak="0">
    <w:nsid w:val="46DF1C7C"/>
    <w:multiLevelType w:val="hybridMultilevel"/>
    <w:tmpl w:val="134E1ECA"/>
    <w:lvl w:ilvl="0" w:tplc="25A0E75A">
      <w:start w:val="1"/>
      <w:numFmt w:val="lowerLetter"/>
      <w:lvlText w:val="(%1)"/>
      <w:lvlJc w:val="left"/>
      <w:pPr>
        <w:ind w:left="813" w:hanging="360"/>
      </w:pPr>
      <w:rPr>
        <w:rFonts w:hint="default"/>
      </w:rPr>
    </w:lvl>
    <w:lvl w:ilvl="1" w:tplc="08130019" w:tentative="1">
      <w:start w:val="1"/>
      <w:numFmt w:val="lowerLetter"/>
      <w:lvlText w:val="%2."/>
      <w:lvlJc w:val="left"/>
      <w:pPr>
        <w:ind w:left="1533" w:hanging="360"/>
      </w:pPr>
    </w:lvl>
    <w:lvl w:ilvl="2" w:tplc="0813001B" w:tentative="1">
      <w:start w:val="1"/>
      <w:numFmt w:val="lowerRoman"/>
      <w:lvlText w:val="%3."/>
      <w:lvlJc w:val="right"/>
      <w:pPr>
        <w:ind w:left="2253" w:hanging="180"/>
      </w:pPr>
    </w:lvl>
    <w:lvl w:ilvl="3" w:tplc="0813000F" w:tentative="1">
      <w:start w:val="1"/>
      <w:numFmt w:val="decimal"/>
      <w:lvlText w:val="%4."/>
      <w:lvlJc w:val="left"/>
      <w:pPr>
        <w:ind w:left="2973" w:hanging="360"/>
      </w:pPr>
    </w:lvl>
    <w:lvl w:ilvl="4" w:tplc="08130019" w:tentative="1">
      <w:start w:val="1"/>
      <w:numFmt w:val="lowerLetter"/>
      <w:lvlText w:val="%5."/>
      <w:lvlJc w:val="left"/>
      <w:pPr>
        <w:ind w:left="3693" w:hanging="360"/>
      </w:pPr>
    </w:lvl>
    <w:lvl w:ilvl="5" w:tplc="0813001B" w:tentative="1">
      <w:start w:val="1"/>
      <w:numFmt w:val="lowerRoman"/>
      <w:lvlText w:val="%6."/>
      <w:lvlJc w:val="right"/>
      <w:pPr>
        <w:ind w:left="4413" w:hanging="180"/>
      </w:pPr>
    </w:lvl>
    <w:lvl w:ilvl="6" w:tplc="0813000F" w:tentative="1">
      <w:start w:val="1"/>
      <w:numFmt w:val="decimal"/>
      <w:lvlText w:val="%7."/>
      <w:lvlJc w:val="left"/>
      <w:pPr>
        <w:ind w:left="5133" w:hanging="360"/>
      </w:pPr>
    </w:lvl>
    <w:lvl w:ilvl="7" w:tplc="08130019" w:tentative="1">
      <w:start w:val="1"/>
      <w:numFmt w:val="lowerLetter"/>
      <w:lvlText w:val="%8."/>
      <w:lvlJc w:val="left"/>
      <w:pPr>
        <w:ind w:left="5853" w:hanging="360"/>
      </w:pPr>
    </w:lvl>
    <w:lvl w:ilvl="8" w:tplc="0813001B" w:tentative="1">
      <w:start w:val="1"/>
      <w:numFmt w:val="lowerRoman"/>
      <w:lvlText w:val="%9."/>
      <w:lvlJc w:val="right"/>
      <w:pPr>
        <w:ind w:left="6573" w:hanging="180"/>
      </w:pPr>
    </w:lvl>
  </w:abstractNum>
  <w:abstractNum w:abstractNumId="29" w15:restartNumberingAfterBreak="0">
    <w:nsid w:val="4A101B70"/>
    <w:multiLevelType w:val="hybridMultilevel"/>
    <w:tmpl w:val="75FE1FAE"/>
    <w:lvl w:ilvl="0" w:tplc="080C0001">
      <w:start w:val="1"/>
      <w:numFmt w:val="bullet"/>
      <w:lvlText w:val=""/>
      <w:lvlJc w:val="left"/>
      <w:pPr>
        <w:ind w:left="720" w:hanging="360"/>
      </w:pPr>
      <w:rPr>
        <w:rFonts w:ascii="Symbol" w:hAnsi="Symbol" w:hint="default"/>
      </w:rPr>
    </w:lvl>
    <w:lvl w:ilvl="1" w:tplc="390E1DE2">
      <w:numFmt w:val="bullet"/>
      <w:lvlText w:val="•"/>
      <w:lvlJc w:val="left"/>
      <w:pPr>
        <w:ind w:left="1785" w:hanging="705"/>
      </w:pPr>
      <w:rPr>
        <w:rFonts w:ascii="Calibri" w:eastAsiaTheme="minorHAnsi" w:hAnsi="Calibri" w:cs="Calibri" w:hint="default"/>
      </w:rPr>
    </w:lvl>
    <w:lvl w:ilvl="2" w:tplc="39E8FFF0">
      <w:numFmt w:val="bullet"/>
      <w:lvlText w:val=""/>
      <w:lvlJc w:val="left"/>
      <w:pPr>
        <w:ind w:left="2685" w:hanging="705"/>
      </w:pPr>
      <w:rPr>
        <w:rFonts w:ascii="Symbol" w:eastAsiaTheme="minorHAnsi" w:hAnsi="Symbol" w:cstheme="minorBidi" w:hint="default"/>
      </w:rPr>
    </w:lvl>
    <w:lvl w:ilvl="3" w:tplc="2FFE9472">
      <w:numFmt w:val="bullet"/>
      <w:lvlText w:val="–"/>
      <w:lvlJc w:val="left"/>
      <w:pPr>
        <w:ind w:left="3225" w:hanging="705"/>
      </w:pPr>
      <w:rPr>
        <w:rFonts w:ascii="Calibri" w:eastAsiaTheme="minorHAnsi" w:hAnsi="Calibri" w:cs="Calibri" w:hint="default"/>
      </w:rPr>
    </w:lvl>
    <w:lvl w:ilvl="4" w:tplc="9A08AE50">
      <w:start w:val="1"/>
      <w:numFmt w:val="lowerLetter"/>
      <w:lvlText w:val="%5."/>
      <w:lvlJc w:val="left"/>
      <w:pPr>
        <w:ind w:left="3945" w:hanging="705"/>
      </w:pPr>
      <w:rPr>
        <w:rFonts w:hint="default"/>
      </w:r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0" w15:restartNumberingAfterBreak="0">
    <w:nsid w:val="4E665C25"/>
    <w:multiLevelType w:val="hybridMultilevel"/>
    <w:tmpl w:val="6B46D276"/>
    <w:lvl w:ilvl="0" w:tplc="18863286">
      <w:start w:val="1"/>
      <w:numFmt w:val="bullet"/>
      <w:lvlText w:val="-"/>
      <w:lvlJc w:val="left"/>
      <w:pPr>
        <w:ind w:left="720" w:hanging="360"/>
      </w:pPr>
      <w:rPr>
        <w:rFonts w:ascii="Calibri" w:eastAsia="Calibri"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F">
      <w:start w:val="1"/>
      <w:numFmt w:val="decimal"/>
      <w:lvlText w:val="%3."/>
      <w:lvlJc w:val="left"/>
      <w:pPr>
        <w:ind w:left="2160" w:hanging="360"/>
      </w:pPr>
      <w:rPr>
        <w:rFont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4226B77"/>
    <w:multiLevelType w:val="hybridMultilevel"/>
    <w:tmpl w:val="13202784"/>
    <w:lvl w:ilvl="0" w:tplc="C220D46E">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2" w15:restartNumberingAfterBreak="0">
    <w:nsid w:val="55567EC9"/>
    <w:multiLevelType w:val="hybridMultilevel"/>
    <w:tmpl w:val="964098F8"/>
    <w:lvl w:ilvl="0" w:tplc="8E5AA274">
      <w:start w:val="1"/>
      <w:numFmt w:val="decimal"/>
      <w:lvlText w:val="§A%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3" w15:restartNumberingAfterBreak="0">
    <w:nsid w:val="56042C3A"/>
    <w:multiLevelType w:val="hybridMultilevel"/>
    <w:tmpl w:val="CD281216"/>
    <w:lvl w:ilvl="0" w:tplc="0D9C700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57F87A97"/>
    <w:multiLevelType w:val="hybridMultilevel"/>
    <w:tmpl w:val="A426C372"/>
    <w:lvl w:ilvl="0" w:tplc="12B89CB0">
      <w:start w:val="1"/>
      <w:numFmt w:val="lowerRoman"/>
      <w:lvlText w:val="(%1)"/>
      <w:lvlJc w:val="left"/>
      <w:pPr>
        <w:ind w:left="1179" w:hanging="360"/>
      </w:pPr>
      <w:rPr>
        <w:rFonts w:hint="default"/>
      </w:rPr>
    </w:lvl>
    <w:lvl w:ilvl="1" w:tplc="20000019" w:tentative="1">
      <w:start w:val="1"/>
      <w:numFmt w:val="lowerLetter"/>
      <w:lvlText w:val="%2."/>
      <w:lvlJc w:val="left"/>
      <w:pPr>
        <w:ind w:left="1899" w:hanging="360"/>
      </w:pPr>
    </w:lvl>
    <w:lvl w:ilvl="2" w:tplc="2000001B" w:tentative="1">
      <w:start w:val="1"/>
      <w:numFmt w:val="lowerRoman"/>
      <w:lvlText w:val="%3."/>
      <w:lvlJc w:val="right"/>
      <w:pPr>
        <w:ind w:left="2619" w:hanging="180"/>
      </w:pPr>
    </w:lvl>
    <w:lvl w:ilvl="3" w:tplc="2000000F" w:tentative="1">
      <w:start w:val="1"/>
      <w:numFmt w:val="decimal"/>
      <w:lvlText w:val="%4."/>
      <w:lvlJc w:val="left"/>
      <w:pPr>
        <w:ind w:left="3339" w:hanging="360"/>
      </w:pPr>
    </w:lvl>
    <w:lvl w:ilvl="4" w:tplc="20000019" w:tentative="1">
      <w:start w:val="1"/>
      <w:numFmt w:val="lowerLetter"/>
      <w:lvlText w:val="%5."/>
      <w:lvlJc w:val="left"/>
      <w:pPr>
        <w:ind w:left="4059" w:hanging="360"/>
      </w:pPr>
    </w:lvl>
    <w:lvl w:ilvl="5" w:tplc="2000001B" w:tentative="1">
      <w:start w:val="1"/>
      <w:numFmt w:val="lowerRoman"/>
      <w:lvlText w:val="%6."/>
      <w:lvlJc w:val="right"/>
      <w:pPr>
        <w:ind w:left="4779" w:hanging="180"/>
      </w:pPr>
    </w:lvl>
    <w:lvl w:ilvl="6" w:tplc="2000000F" w:tentative="1">
      <w:start w:val="1"/>
      <w:numFmt w:val="decimal"/>
      <w:lvlText w:val="%7."/>
      <w:lvlJc w:val="left"/>
      <w:pPr>
        <w:ind w:left="5499" w:hanging="360"/>
      </w:pPr>
    </w:lvl>
    <w:lvl w:ilvl="7" w:tplc="20000019" w:tentative="1">
      <w:start w:val="1"/>
      <w:numFmt w:val="lowerLetter"/>
      <w:lvlText w:val="%8."/>
      <w:lvlJc w:val="left"/>
      <w:pPr>
        <w:ind w:left="6219" w:hanging="360"/>
      </w:pPr>
    </w:lvl>
    <w:lvl w:ilvl="8" w:tplc="2000001B" w:tentative="1">
      <w:start w:val="1"/>
      <w:numFmt w:val="lowerRoman"/>
      <w:lvlText w:val="%9."/>
      <w:lvlJc w:val="right"/>
      <w:pPr>
        <w:ind w:left="6939" w:hanging="180"/>
      </w:pPr>
    </w:lvl>
  </w:abstractNum>
  <w:abstractNum w:abstractNumId="35" w15:restartNumberingAfterBreak="0">
    <w:nsid w:val="6AB56B42"/>
    <w:multiLevelType w:val="hybridMultilevel"/>
    <w:tmpl w:val="0AFCBD5E"/>
    <w:lvl w:ilvl="0" w:tplc="041282B0">
      <w:start w:val="1"/>
      <w:numFmt w:val="lowerLetter"/>
      <w:lvlText w:val="(%1)"/>
      <w:lvlJc w:val="left"/>
      <w:pPr>
        <w:ind w:left="813" w:hanging="360"/>
      </w:pPr>
      <w:rPr>
        <w:rFonts w:hint="default"/>
      </w:rPr>
    </w:lvl>
    <w:lvl w:ilvl="1" w:tplc="08130019" w:tentative="1">
      <w:start w:val="1"/>
      <w:numFmt w:val="lowerLetter"/>
      <w:lvlText w:val="%2."/>
      <w:lvlJc w:val="left"/>
      <w:pPr>
        <w:ind w:left="1533" w:hanging="360"/>
      </w:pPr>
    </w:lvl>
    <w:lvl w:ilvl="2" w:tplc="0813001B" w:tentative="1">
      <w:start w:val="1"/>
      <w:numFmt w:val="lowerRoman"/>
      <w:lvlText w:val="%3."/>
      <w:lvlJc w:val="right"/>
      <w:pPr>
        <w:ind w:left="2253" w:hanging="180"/>
      </w:pPr>
    </w:lvl>
    <w:lvl w:ilvl="3" w:tplc="0813000F" w:tentative="1">
      <w:start w:val="1"/>
      <w:numFmt w:val="decimal"/>
      <w:lvlText w:val="%4."/>
      <w:lvlJc w:val="left"/>
      <w:pPr>
        <w:ind w:left="2973" w:hanging="360"/>
      </w:pPr>
    </w:lvl>
    <w:lvl w:ilvl="4" w:tplc="08130019" w:tentative="1">
      <w:start w:val="1"/>
      <w:numFmt w:val="lowerLetter"/>
      <w:lvlText w:val="%5."/>
      <w:lvlJc w:val="left"/>
      <w:pPr>
        <w:ind w:left="3693" w:hanging="360"/>
      </w:pPr>
    </w:lvl>
    <w:lvl w:ilvl="5" w:tplc="0813001B" w:tentative="1">
      <w:start w:val="1"/>
      <w:numFmt w:val="lowerRoman"/>
      <w:lvlText w:val="%6."/>
      <w:lvlJc w:val="right"/>
      <w:pPr>
        <w:ind w:left="4413" w:hanging="180"/>
      </w:pPr>
    </w:lvl>
    <w:lvl w:ilvl="6" w:tplc="0813000F" w:tentative="1">
      <w:start w:val="1"/>
      <w:numFmt w:val="decimal"/>
      <w:lvlText w:val="%7."/>
      <w:lvlJc w:val="left"/>
      <w:pPr>
        <w:ind w:left="5133" w:hanging="360"/>
      </w:pPr>
    </w:lvl>
    <w:lvl w:ilvl="7" w:tplc="08130019" w:tentative="1">
      <w:start w:val="1"/>
      <w:numFmt w:val="lowerLetter"/>
      <w:lvlText w:val="%8."/>
      <w:lvlJc w:val="left"/>
      <w:pPr>
        <w:ind w:left="5853" w:hanging="360"/>
      </w:pPr>
    </w:lvl>
    <w:lvl w:ilvl="8" w:tplc="0813001B" w:tentative="1">
      <w:start w:val="1"/>
      <w:numFmt w:val="lowerRoman"/>
      <w:lvlText w:val="%9."/>
      <w:lvlJc w:val="right"/>
      <w:pPr>
        <w:ind w:left="6573" w:hanging="180"/>
      </w:pPr>
    </w:lvl>
  </w:abstractNum>
  <w:abstractNum w:abstractNumId="36" w15:restartNumberingAfterBreak="0">
    <w:nsid w:val="75F040E7"/>
    <w:multiLevelType w:val="hybridMultilevel"/>
    <w:tmpl w:val="DC7AACE8"/>
    <w:lvl w:ilvl="0" w:tplc="F2DECBBE">
      <w:start w:val="1"/>
      <w:numFmt w:val="decimal"/>
      <w:lvlText w:val="§%1."/>
      <w:lvlJc w:val="left"/>
      <w:pPr>
        <w:ind w:left="360" w:hanging="360"/>
      </w:pPr>
      <w:rPr>
        <w:rFonts w:asciiTheme="minorHAnsi" w:hAnsiTheme="minorHAnsi" w:cstheme="minorHAnsi" w:hint="default"/>
        <w:b w:val="0"/>
        <w:sz w:val="22"/>
      </w:rPr>
    </w:lvl>
    <w:lvl w:ilvl="1" w:tplc="00000019" w:tentative="1">
      <w:start w:val="1"/>
      <w:numFmt w:val="lowerLetter"/>
      <w:lvlText w:val="%2."/>
      <w:lvlJc w:val="left"/>
      <w:pPr>
        <w:ind w:left="1080" w:hanging="360"/>
      </w:pPr>
    </w:lvl>
    <w:lvl w:ilvl="2" w:tplc="0000001B" w:tentative="1">
      <w:start w:val="1"/>
      <w:numFmt w:val="lowerRoman"/>
      <w:lvlText w:val="%3."/>
      <w:lvlJc w:val="right"/>
      <w:pPr>
        <w:ind w:left="1800" w:hanging="180"/>
      </w:pPr>
    </w:lvl>
    <w:lvl w:ilvl="3" w:tplc="0000000F" w:tentative="1">
      <w:start w:val="1"/>
      <w:numFmt w:val="decimal"/>
      <w:lvlText w:val="%4."/>
      <w:lvlJc w:val="left"/>
      <w:pPr>
        <w:ind w:left="2520" w:hanging="360"/>
      </w:pPr>
    </w:lvl>
    <w:lvl w:ilvl="4" w:tplc="00000019" w:tentative="1">
      <w:start w:val="1"/>
      <w:numFmt w:val="lowerLetter"/>
      <w:lvlText w:val="%5."/>
      <w:lvlJc w:val="left"/>
      <w:pPr>
        <w:ind w:left="3240" w:hanging="360"/>
      </w:pPr>
    </w:lvl>
    <w:lvl w:ilvl="5" w:tplc="0000001B" w:tentative="1">
      <w:start w:val="1"/>
      <w:numFmt w:val="lowerRoman"/>
      <w:lvlText w:val="%6."/>
      <w:lvlJc w:val="right"/>
      <w:pPr>
        <w:ind w:left="3960" w:hanging="180"/>
      </w:pPr>
    </w:lvl>
    <w:lvl w:ilvl="6" w:tplc="0000000F" w:tentative="1">
      <w:start w:val="1"/>
      <w:numFmt w:val="decimal"/>
      <w:lvlText w:val="%7."/>
      <w:lvlJc w:val="left"/>
      <w:pPr>
        <w:ind w:left="4680" w:hanging="360"/>
      </w:pPr>
    </w:lvl>
    <w:lvl w:ilvl="7" w:tplc="00000019" w:tentative="1">
      <w:start w:val="1"/>
      <w:numFmt w:val="lowerLetter"/>
      <w:lvlText w:val="%8."/>
      <w:lvlJc w:val="left"/>
      <w:pPr>
        <w:ind w:left="5400" w:hanging="360"/>
      </w:pPr>
    </w:lvl>
    <w:lvl w:ilvl="8" w:tplc="0000001B" w:tentative="1">
      <w:start w:val="1"/>
      <w:numFmt w:val="lowerRoman"/>
      <w:lvlText w:val="%9."/>
      <w:lvlJc w:val="right"/>
      <w:pPr>
        <w:ind w:left="6120" w:hanging="180"/>
      </w:pPr>
    </w:lvl>
  </w:abstractNum>
  <w:abstractNum w:abstractNumId="37" w15:restartNumberingAfterBreak="0">
    <w:nsid w:val="78883D27"/>
    <w:multiLevelType w:val="hybridMultilevel"/>
    <w:tmpl w:val="64AEBFBA"/>
    <w:lvl w:ilvl="0" w:tplc="05C805C0">
      <w:start w:val="1"/>
      <w:numFmt w:val="bullet"/>
      <w:lvlText w:val=""/>
      <w:lvlJc w:val="left"/>
      <w:pPr>
        <w:ind w:left="1440" w:hanging="360"/>
      </w:pPr>
      <w:rPr>
        <w:rFonts w:ascii="Symbol" w:hAnsi="Symbol" w:hint="default"/>
      </w:rPr>
    </w:lvl>
    <w:lvl w:ilvl="1" w:tplc="05C805C0">
      <w:start w:val="1"/>
      <w:numFmt w:val="bullet"/>
      <w:lvlText w:val=""/>
      <w:lvlJc w:val="left"/>
      <w:pPr>
        <w:ind w:left="2160" w:hanging="360"/>
      </w:pPr>
      <w:rPr>
        <w:rFonts w:ascii="Symbol" w:hAnsi="Symbol"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num w:numId="1">
    <w:abstractNumId w:val="2"/>
  </w:num>
  <w:num w:numId="2">
    <w:abstractNumId w:val="31"/>
  </w:num>
  <w:num w:numId="3">
    <w:abstractNumId w:val="1"/>
  </w:num>
  <w:num w:numId="4">
    <w:abstractNumId w:val="4"/>
  </w:num>
  <w:num w:numId="5">
    <w:abstractNumId w:val="32"/>
  </w:num>
  <w:num w:numId="6">
    <w:abstractNumId w:val="9"/>
  </w:num>
  <w:num w:numId="7">
    <w:abstractNumId w:val="6"/>
  </w:num>
  <w:num w:numId="8">
    <w:abstractNumId w:val="14"/>
  </w:num>
  <w:num w:numId="9">
    <w:abstractNumId w:val="12"/>
  </w:num>
  <w:num w:numId="10">
    <w:abstractNumId w:val="24"/>
  </w:num>
  <w:num w:numId="11">
    <w:abstractNumId w:val="10"/>
  </w:num>
  <w:num w:numId="12">
    <w:abstractNumId w:val="3"/>
  </w:num>
  <w:num w:numId="13">
    <w:abstractNumId w:val="34"/>
  </w:num>
  <w:num w:numId="14">
    <w:abstractNumId w:val="13"/>
  </w:num>
  <w:num w:numId="15">
    <w:abstractNumId w:val="13"/>
  </w:num>
  <w:num w:numId="16">
    <w:abstractNumId w:val="5"/>
  </w:num>
  <w:num w:numId="17">
    <w:abstractNumId w:val="19"/>
  </w:num>
  <w:num w:numId="18">
    <w:abstractNumId w:val="1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30"/>
  </w:num>
  <w:num w:numId="22">
    <w:abstractNumId w:val="26"/>
  </w:num>
  <w:num w:numId="23">
    <w:abstractNumId w:val="18"/>
  </w:num>
  <w:num w:numId="24">
    <w:abstractNumId w:val="37"/>
  </w:num>
  <w:num w:numId="25">
    <w:abstractNumId w:val="23"/>
  </w:num>
  <w:num w:numId="26">
    <w:abstractNumId w:val="8"/>
  </w:num>
  <w:num w:numId="27">
    <w:abstractNumId w:val="35"/>
  </w:num>
  <w:num w:numId="28">
    <w:abstractNumId w:val="16"/>
  </w:num>
  <w:num w:numId="29">
    <w:abstractNumId w:val="20"/>
  </w:num>
  <w:num w:numId="30">
    <w:abstractNumId w:val="28"/>
  </w:num>
  <w:num w:numId="31">
    <w:abstractNumId w:val="25"/>
  </w:num>
  <w:num w:numId="32">
    <w:abstractNumId w:val="0"/>
  </w:num>
  <w:num w:numId="33">
    <w:abstractNumId w:val="21"/>
  </w:num>
  <w:num w:numId="34">
    <w:abstractNumId w:val="29"/>
  </w:num>
  <w:num w:numId="35">
    <w:abstractNumId w:val="36"/>
  </w:num>
  <w:num w:numId="36">
    <w:abstractNumId w:val="7"/>
  </w:num>
  <w:num w:numId="37">
    <w:abstractNumId w:val="11"/>
  </w:num>
  <w:num w:numId="38">
    <w:abstractNumId w:val="22"/>
  </w:num>
  <w:num w:numId="39">
    <w:abstractNumId w:val="27"/>
  </w:num>
  <w:num w:numId="4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oNotTrackFormatting/>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29EA"/>
    <w:rsid w:val="000009C7"/>
    <w:rsid w:val="00002C9B"/>
    <w:rsid w:val="00011769"/>
    <w:rsid w:val="0001559C"/>
    <w:rsid w:val="000319BF"/>
    <w:rsid w:val="00032ADF"/>
    <w:rsid w:val="00032CF7"/>
    <w:rsid w:val="000368E3"/>
    <w:rsid w:val="00040678"/>
    <w:rsid w:val="00040DB8"/>
    <w:rsid w:val="00041BEE"/>
    <w:rsid w:val="000431C5"/>
    <w:rsid w:val="0004784D"/>
    <w:rsid w:val="0004791B"/>
    <w:rsid w:val="00062214"/>
    <w:rsid w:val="000657F9"/>
    <w:rsid w:val="000706EE"/>
    <w:rsid w:val="000815BE"/>
    <w:rsid w:val="00081860"/>
    <w:rsid w:val="00081DA0"/>
    <w:rsid w:val="000834C8"/>
    <w:rsid w:val="000A012B"/>
    <w:rsid w:val="000A0E69"/>
    <w:rsid w:val="000A469E"/>
    <w:rsid w:val="000B4C68"/>
    <w:rsid w:val="000B63E7"/>
    <w:rsid w:val="000B6ED7"/>
    <w:rsid w:val="000C1B74"/>
    <w:rsid w:val="000C3B43"/>
    <w:rsid w:val="000D2988"/>
    <w:rsid w:val="000D7D63"/>
    <w:rsid w:val="000E2896"/>
    <w:rsid w:val="000E29E8"/>
    <w:rsid w:val="000E3934"/>
    <w:rsid w:val="000E4AAC"/>
    <w:rsid w:val="00106BC4"/>
    <w:rsid w:val="00111F03"/>
    <w:rsid w:val="001176F7"/>
    <w:rsid w:val="00120BBA"/>
    <w:rsid w:val="00134BB4"/>
    <w:rsid w:val="001366A6"/>
    <w:rsid w:val="00140B34"/>
    <w:rsid w:val="0015369A"/>
    <w:rsid w:val="00156E3D"/>
    <w:rsid w:val="00162D4E"/>
    <w:rsid w:val="00172512"/>
    <w:rsid w:val="00175B3A"/>
    <w:rsid w:val="00180F49"/>
    <w:rsid w:val="00186AAD"/>
    <w:rsid w:val="001921F9"/>
    <w:rsid w:val="00194107"/>
    <w:rsid w:val="00195FB4"/>
    <w:rsid w:val="00197EBF"/>
    <w:rsid w:val="001A0D06"/>
    <w:rsid w:val="001A0E9E"/>
    <w:rsid w:val="001B06B6"/>
    <w:rsid w:val="001B2C38"/>
    <w:rsid w:val="001B5D08"/>
    <w:rsid w:val="001B61CC"/>
    <w:rsid w:val="001C2B96"/>
    <w:rsid w:val="001C3997"/>
    <w:rsid w:val="001C4FC5"/>
    <w:rsid w:val="001C5422"/>
    <w:rsid w:val="001D0E16"/>
    <w:rsid w:val="001D17BB"/>
    <w:rsid w:val="001D1CC4"/>
    <w:rsid w:val="001D46BB"/>
    <w:rsid w:val="001E4F3B"/>
    <w:rsid w:val="001E6F98"/>
    <w:rsid w:val="001F10FB"/>
    <w:rsid w:val="001F6084"/>
    <w:rsid w:val="00206246"/>
    <w:rsid w:val="00207B92"/>
    <w:rsid w:val="00211013"/>
    <w:rsid w:val="00235017"/>
    <w:rsid w:val="002405CD"/>
    <w:rsid w:val="002410EE"/>
    <w:rsid w:val="00247D68"/>
    <w:rsid w:val="0025237F"/>
    <w:rsid w:val="0025394E"/>
    <w:rsid w:val="0025674B"/>
    <w:rsid w:val="00256B45"/>
    <w:rsid w:val="0026134E"/>
    <w:rsid w:val="002616D0"/>
    <w:rsid w:val="002619A7"/>
    <w:rsid w:val="00266FAD"/>
    <w:rsid w:val="0027139A"/>
    <w:rsid w:val="002713F9"/>
    <w:rsid w:val="00291809"/>
    <w:rsid w:val="00297272"/>
    <w:rsid w:val="002A152E"/>
    <w:rsid w:val="002A4148"/>
    <w:rsid w:val="002B3367"/>
    <w:rsid w:val="002B4F49"/>
    <w:rsid w:val="002B7D71"/>
    <w:rsid w:val="002C2323"/>
    <w:rsid w:val="002C4501"/>
    <w:rsid w:val="002E7C8F"/>
    <w:rsid w:val="002F20EF"/>
    <w:rsid w:val="00300C25"/>
    <w:rsid w:val="00300FF9"/>
    <w:rsid w:val="00302A95"/>
    <w:rsid w:val="0031136D"/>
    <w:rsid w:val="00315EF8"/>
    <w:rsid w:val="00316F60"/>
    <w:rsid w:val="0031744A"/>
    <w:rsid w:val="00317F7E"/>
    <w:rsid w:val="003349C8"/>
    <w:rsid w:val="00352078"/>
    <w:rsid w:val="003545FF"/>
    <w:rsid w:val="00356B91"/>
    <w:rsid w:val="00365DB7"/>
    <w:rsid w:val="00371D8D"/>
    <w:rsid w:val="00373D3A"/>
    <w:rsid w:val="0037509D"/>
    <w:rsid w:val="00375639"/>
    <w:rsid w:val="003773A4"/>
    <w:rsid w:val="00381EE7"/>
    <w:rsid w:val="003909FE"/>
    <w:rsid w:val="00393755"/>
    <w:rsid w:val="00394EC9"/>
    <w:rsid w:val="00397D38"/>
    <w:rsid w:val="003A1319"/>
    <w:rsid w:val="003B08EB"/>
    <w:rsid w:val="003B15A6"/>
    <w:rsid w:val="003B40EE"/>
    <w:rsid w:val="003B75CC"/>
    <w:rsid w:val="003C2EA9"/>
    <w:rsid w:val="003D3BB9"/>
    <w:rsid w:val="003D6855"/>
    <w:rsid w:val="003E42F3"/>
    <w:rsid w:val="003E73AD"/>
    <w:rsid w:val="003F62CD"/>
    <w:rsid w:val="003F7C53"/>
    <w:rsid w:val="004008EE"/>
    <w:rsid w:val="004028DE"/>
    <w:rsid w:val="00402A88"/>
    <w:rsid w:val="00412962"/>
    <w:rsid w:val="0041583B"/>
    <w:rsid w:val="00415A39"/>
    <w:rsid w:val="00415EE2"/>
    <w:rsid w:val="004214CD"/>
    <w:rsid w:val="004222D8"/>
    <w:rsid w:val="00422922"/>
    <w:rsid w:val="00437010"/>
    <w:rsid w:val="004457B4"/>
    <w:rsid w:val="0044589C"/>
    <w:rsid w:val="00451C91"/>
    <w:rsid w:val="0046047A"/>
    <w:rsid w:val="00460B5D"/>
    <w:rsid w:val="004670C0"/>
    <w:rsid w:val="00467C06"/>
    <w:rsid w:val="00467CE5"/>
    <w:rsid w:val="004735D7"/>
    <w:rsid w:val="00475FC6"/>
    <w:rsid w:val="00477BB9"/>
    <w:rsid w:val="00480AE8"/>
    <w:rsid w:val="00481034"/>
    <w:rsid w:val="00483B4F"/>
    <w:rsid w:val="00483FDA"/>
    <w:rsid w:val="004903DF"/>
    <w:rsid w:val="00495C8B"/>
    <w:rsid w:val="004A01E9"/>
    <w:rsid w:val="004A1AEC"/>
    <w:rsid w:val="004A354E"/>
    <w:rsid w:val="004A3A02"/>
    <w:rsid w:val="004A75C1"/>
    <w:rsid w:val="004B2CE0"/>
    <w:rsid w:val="004B79A4"/>
    <w:rsid w:val="004B7C3D"/>
    <w:rsid w:val="004B7E92"/>
    <w:rsid w:val="004C6491"/>
    <w:rsid w:val="004C697C"/>
    <w:rsid w:val="004D009E"/>
    <w:rsid w:val="004D262D"/>
    <w:rsid w:val="004D4458"/>
    <w:rsid w:val="004D5635"/>
    <w:rsid w:val="004E0AD4"/>
    <w:rsid w:val="004E20AC"/>
    <w:rsid w:val="004F14CF"/>
    <w:rsid w:val="00503E5C"/>
    <w:rsid w:val="0050543E"/>
    <w:rsid w:val="00510F3D"/>
    <w:rsid w:val="00514022"/>
    <w:rsid w:val="005418AC"/>
    <w:rsid w:val="0054228A"/>
    <w:rsid w:val="005515DA"/>
    <w:rsid w:val="005609A5"/>
    <w:rsid w:val="00560A98"/>
    <w:rsid w:val="0056299B"/>
    <w:rsid w:val="00565DDB"/>
    <w:rsid w:val="00572260"/>
    <w:rsid w:val="00572D99"/>
    <w:rsid w:val="005804B0"/>
    <w:rsid w:val="00591997"/>
    <w:rsid w:val="00595EB1"/>
    <w:rsid w:val="00596ECF"/>
    <w:rsid w:val="005A1151"/>
    <w:rsid w:val="005A664E"/>
    <w:rsid w:val="005A796A"/>
    <w:rsid w:val="005B61C2"/>
    <w:rsid w:val="005C15AC"/>
    <w:rsid w:val="005C35F7"/>
    <w:rsid w:val="005D2148"/>
    <w:rsid w:val="005D447D"/>
    <w:rsid w:val="005D5FC2"/>
    <w:rsid w:val="005E0DAD"/>
    <w:rsid w:val="005E0EE6"/>
    <w:rsid w:val="005E4E38"/>
    <w:rsid w:val="005E647C"/>
    <w:rsid w:val="005E6F61"/>
    <w:rsid w:val="005F2F27"/>
    <w:rsid w:val="005F46E2"/>
    <w:rsid w:val="005F5024"/>
    <w:rsid w:val="005F7B00"/>
    <w:rsid w:val="00605385"/>
    <w:rsid w:val="00613982"/>
    <w:rsid w:val="00614071"/>
    <w:rsid w:val="00622C89"/>
    <w:rsid w:val="006245B0"/>
    <w:rsid w:val="00624D4D"/>
    <w:rsid w:val="00636B83"/>
    <w:rsid w:val="006432A9"/>
    <w:rsid w:val="006539EC"/>
    <w:rsid w:val="0066357D"/>
    <w:rsid w:val="00664A14"/>
    <w:rsid w:val="006665E7"/>
    <w:rsid w:val="00675CFB"/>
    <w:rsid w:val="00676C22"/>
    <w:rsid w:val="00682CD2"/>
    <w:rsid w:val="00684E50"/>
    <w:rsid w:val="006859AF"/>
    <w:rsid w:val="006879F0"/>
    <w:rsid w:val="00691233"/>
    <w:rsid w:val="0069213B"/>
    <w:rsid w:val="00695685"/>
    <w:rsid w:val="006A1BF2"/>
    <w:rsid w:val="006A2FDB"/>
    <w:rsid w:val="006A37BB"/>
    <w:rsid w:val="006A4EF7"/>
    <w:rsid w:val="006A515B"/>
    <w:rsid w:val="006B08FE"/>
    <w:rsid w:val="006B24C1"/>
    <w:rsid w:val="006B4B92"/>
    <w:rsid w:val="006B5569"/>
    <w:rsid w:val="006B57B9"/>
    <w:rsid w:val="006C4F41"/>
    <w:rsid w:val="006C74F9"/>
    <w:rsid w:val="006D0C94"/>
    <w:rsid w:val="006E32D3"/>
    <w:rsid w:val="006F2040"/>
    <w:rsid w:val="006F2C4E"/>
    <w:rsid w:val="006F4579"/>
    <w:rsid w:val="006F4646"/>
    <w:rsid w:val="006F4EE4"/>
    <w:rsid w:val="006F5746"/>
    <w:rsid w:val="006F5778"/>
    <w:rsid w:val="0070350C"/>
    <w:rsid w:val="00716E35"/>
    <w:rsid w:val="00725586"/>
    <w:rsid w:val="00726FE3"/>
    <w:rsid w:val="007315A7"/>
    <w:rsid w:val="007322C1"/>
    <w:rsid w:val="00734BD9"/>
    <w:rsid w:val="00734C34"/>
    <w:rsid w:val="00736193"/>
    <w:rsid w:val="00740BD1"/>
    <w:rsid w:val="00746260"/>
    <w:rsid w:val="007511FA"/>
    <w:rsid w:val="00751D0C"/>
    <w:rsid w:val="00762E2E"/>
    <w:rsid w:val="00764473"/>
    <w:rsid w:val="00767C23"/>
    <w:rsid w:val="00776CD6"/>
    <w:rsid w:val="0079067E"/>
    <w:rsid w:val="007916DD"/>
    <w:rsid w:val="00791E66"/>
    <w:rsid w:val="007977B8"/>
    <w:rsid w:val="007A3036"/>
    <w:rsid w:val="007B0B4F"/>
    <w:rsid w:val="007B2DF3"/>
    <w:rsid w:val="007B5FDA"/>
    <w:rsid w:val="007C2E24"/>
    <w:rsid w:val="007C54E7"/>
    <w:rsid w:val="007C640A"/>
    <w:rsid w:val="007D5BC7"/>
    <w:rsid w:val="007E4B7C"/>
    <w:rsid w:val="007E6F06"/>
    <w:rsid w:val="007F11D3"/>
    <w:rsid w:val="007F267B"/>
    <w:rsid w:val="007F28A9"/>
    <w:rsid w:val="007F48CB"/>
    <w:rsid w:val="007F5BF9"/>
    <w:rsid w:val="007F7903"/>
    <w:rsid w:val="008012AB"/>
    <w:rsid w:val="008026C7"/>
    <w:rsid w:val="008051D8"/>
    <w:rsid w:val="00805258"/>
    <w:rsid w:val="00811792"/>
    <w:rsid w:val="00813CCE"/>
    <w:rsid w:val="00815AA1"/>
    <w:rsid w:val="0082328F"/>
    <w:rsid w:val="00824E54"/>
    <w:rsid w:val="00825C6B"/>
    <w:rsid w:val="00840873"/>
    <w:rsid w:val="00844C4F"/>
    <w:rsid w:val="00846052"/>
    <w:rsid w:val="00852781"/>
    <w:rsid w:val="00873136"/>
    <w:rsid w:val="00881149"/>
    <w:rsid w:val="00881281"/>
    <w:rsid w:val="0088241D"/>
    <w:rsid w:val="00883C86"/>
    <w:rsid w:val="00886E44"/>
    <w:rsid w:val="008918E1"/>
    <w:rsid w:val="008A5A57"/>
    <w:rsid w:val="008A75DA"/>
    <w:rsid w:val="008B40EB"/>
    <w:rsid w:val="008B650D"/>
    <w:rsid w:val="008C258F"/>
    <w:rsid w:val="008C2A15"/>
    <w:rsid w:val="008C343C"/>
    <w:rsid w:val="008C48FF"/>
    <w:rsid w:val="008D405A"/>
    <w:rsid w:val="008D7197"/>
    <w:rsid w:val="008E4A1A"/>
    <w:rsid w:val="008E7206"/>
    <w:rsid w:val="008F1464"/>
    <w:rsid w:val="008F6492"/>
    <w:rsid w:val="008F6F70"/>
    <w:rsid w:val="008F7070"/>
    <w:rsid w:val="00900679"/>
    <w:rsid w:val="00900E2D"/>
    <w:rsid w:val="00921515"/>
    <w:rsid w:val="00925321"/>
    <w:rsid w:val="00925D4D"/>
    <w:rsid w:val="0093296F"/>
    <w:rsid w:val="009342E2"/>
    <w:rsid w:val="00942A88"/>
    <w:rsid w:val="00944054"/>
    <w:rsid w:val="0094645C"/>
    <w:rsid w:val="00946A41"/>
    <w:rsid w:val="00947C7D"/>
    <w:rsid w:val="00955A6C"/>
    <w:rsid w:val="009769AD"/>
    <w:rsid w:val="00977B3C"/>
    <w:rsid w:val="009814F3"/>
    <w:rsid w:val="009819D4"/>
    <w:rsid w:val="009829EA"/>
    <w:rsid w:val="009844CB"/>
    <w:rsid w:val="00986AD7"/>
    <w:rsid w:val="009A1074"/>
    <w:rsid w:val="009A2F58"/>
    <w:rsid w:val="009B2B70"/>
    <w:rsid w:val="009B2E51"/>
    <w:rsid w:val="009B2FFD"/>
    <w:rsid w:val="009B78B1"/>
    <w:rsid w:val="009C08A7"/>
    <w:rsid w:val="009C29EA"/>
    <w:rsid w:val="009C4A7D"/>
    <w:rsid w:val="009D47B2"/>
    <w:rsid w:val="009E0F36"/>
    <w:rsid w:val="009E3380"/>
    <w:rsid w:val="009F0648"/>
    <w:rsid w:val="009F4E8F"/>
    <w:rsid w:val="009F74E4"/>
    <w:rsid w:val="009F7F6C"/>
    <w:rsid w:val="00A019DF"/>
    <w:rsid w:val="00A059C7"/>
    <w:rsid w:val="00A07FD8"/>
    <w:rsid w:val="00A103A3"/>
    <w:rsid w:val="00A249C8"/>
    <w:rsid w:val="00A27C42"/>
    <w:rsid w:val="00A33664"/>
    <w:rsid w:val="00A411F0"/>
    <w:rsid w:val="00A47374"/>
    <w:rsid w:val="00A54C3A"/>
    <w:rsid w:val="00A55441"/>
    <w:rsid w:val="00A5641E"/>
    <w:rsid w:val="00A567FF"/>
    <w:rsid w:val="00A62E04"/>
    <w:rsid w:val="00A6326E"/>
    <w:rsid w:val="00A64E0C"/>
    <w:rsid w:val="00A669AF"/>
    <w:rsid w:val="00A67F4D"/>
    <w:rsid w:val="00A72F0A"/>
    <w:rsid w:val="00A8593F"/>
    <w:rsid w:val="00A95D4B"/>
    <w:rsid w:val="00AA17FF"/>
    <w:rsid w:val="00AA2766"/>
    <w:rsid w:val="00AA2E10"/>
    <w:rsid w:val="00AB0498"/>
    <w:rsid w:val="00AB3F0F"/>
    <w:rsid w:val="00AB4C84"/>
    <w:rsid w:val="00AB4FD1"/>
    <w:rsid w:val="00AB5433"/>
    <w:rsid w:val="00AB7A09"/>
    <w:rsid w:val="00AB7AD2"/>
    <w:rsid w:val="00AC1319"/>
    <w:rsid w:val="00AC6E78"/>
    <w:rsid w:val="00AC6FA6"/>
    <w:rsid w:val="00AC7F1A"/>
    <w:rsid w:val="00AD20D3"/>
    <w:rsid w:val="00AD6DE8"/>
    <w:rsid w:val="00AE1134"/>
    <w:rsid w:val="00AE16FD"/>
    <w:rsid w:val="00AE1E19"/>
    <w:rsid w:val="00AE2264"/>
    <w:rsid w:val="00AE2A8B"/>
    <w:rsid w:val="00AE2BC9"/>
    <w:rsid w:val="00AF694D"/>
    <w:rsid w:val="00B03E05"/>
    <w:rsid w:val="00B04083"/>
    <w:rsid w:val="00B15A78"/>
    <w:rsid w:val="00B17330"/>
    <w:rsid w:val="00B177E3"/>
    <w:rsid w:val="00B20EF0"/>
    <w:rsid w:val="00B21709"/>
    <w:rsid w:val="00B22683"/>
    <w:rsid w:val="00B22B43"/>
    <w:rsid w:val="00B2308E"/>
    <w:rsid w:val="00B263FF"/>
    <w:rsid w:val="00B32F91"/>
    <w:rsid w:val="00B404B1"/>
    <w:rsid w:val="00B425E6"/>
    <w:rsid w:val="00B439ED"/>
    <w:rsid w:val="00B44191"/>
    <w:rsid w:val="00B444DE"/>
    <w:rsid w:val="00B450B4"/>
    <w:rsid w:val="00B45221"/>
    <w:rsid w:val="00B5107E"/>
    <w:rsid w:val="00B52659"/>
    <w:rsid w:val="00B55CCC"/>
    <w:rsid w:val="00B61F65"/>
    <w:rsid w:val="00B62BC4"/>
    <w:rsid w:val="00B75928"/>
    <w:rsid w:val="00B76E1A"/>
    <w:rsid w:val="00B76ED6"/>
    <w:rsid w:val="00B84B6F"/>
    <w:rsid w:val="00B877BB"/>
    <w:rsid w:val="00B87C1E"/>
    <w:rsid w:val="00BA4E41"/>
    <w:rsid w:val="00BA53A0"/>
    <w:rsid w:val="00BA78F7"/>
    <w:rsid w:val="00BB5D01"/>
    <w:rsid w:val="00BB647F"/>
    <w:rsid w:val="00BC22B9"/>
    <w:rsid w:val="00BC2377"/>
    <w:rsid w:val="00BC55F7"/>
    <w:rsid w:val="00BC5AFC"/>
    <w:rsid w:val="00BD0656"/>
    <w:rsid w:val="00BD38F1"/>
    <w:rsid w:val="00BD59EB"/>
    <w:rsid w:val="00BD6092"/>
    <w:rsid w:val="00BE198A"/>
    <w:rsid w:val="00BE2C01"/>
    <w:rsid w:val="00BE340F"/>
    <w:rsid w:val="00BE378C"/>
    <w:rsid w:val="00BF507F"/>
    <w:rsid w:val="00C00AF1"/>
    <w:rsid w:val="00C10531"/>
    <w:rsid w:val="00C141EC"/>
    <w:rsid w:val="00C329A6"/>
    <w:rsid w:val="00C35401"/>
    <w:rsid w:val="00C41011"/>
    <w:rsid w:val="00C44D3E"/>
    <w:rsid w:val="00C44F79"/>
    <w:rsid w:val="00C453F5"/>
    <w:rsid w:val="00C46D80"/>
    <w:rsid w:val="00C52598"/>
    <w:rsid w:val="00C528AE"/>
    <w:rsid w:val="00C54047"/>
    <w:rsid w:val="00C547A8"/>
    <w:rsid w:val="00C566F9"/>
    <w:rsid w:val="00C65920"/>
    <w:rsid w:val="00C67B33"/>
    <w:rsid w:val="00C7431B"/>
    <w:rsid w:val="00C7797C"/>
    <w:rsid w:val="00C8027C"/>
    <w:rsid w:val="00C944FD"/>
    <w:rsid w:val="00C949D4"/>
    <w:rsid w:val="00C958A9"/>
    <w:rsid w:val="00C965B5"/>
    <w:rsid w:val="00CA6D2C"/>
    <w:rsid w:val="00CB0FA7"/>
    <w:rsid w:val="00CB144F"/>
    <w:rsid w:val="00CB1F0D"/>
    <w:rsid w:val="00CB717F"/>
    <w:rsid w:val="00CC0B9F"/>
    <w:rsid w:val="00CC3998"/>
    <w:rsid w:val="00CC4ADD"/>
    <w:rsid w:val="00CC4E1E"/>
    <w:rsid w:val="00CD23A6"/>
    <w:rsid w:val="00CD69AC"/>
    <w:rsid w:val="00CD78F3"/>
    <w:rsid w:val="00CD7F60"/>
    <w:rsid w:val="00CE42B4"/>
    <w:rsid w:val="00CE6778"/>
    <w:rsid w:val="00CE6F34"/>
    <w:rsid w:val="00CF0F3F"/>
    <w:rsid w:val="00D006CC"/>
    <w:rsid w:val="00D064AE"/>
    <w:rsid w:val="00D14E63"/>
    <w:rsid w:val="00D15B6B"/>
    <w:rsid w:val="00D172DE"/>
    <w:rsid w:val="00D17BFA"/>
    <w:rsid w:val="00D20426"/>
    <w:rsid w:val="00D21B30"/>
    <w:rsid w:val="00D31029"/>
    <w:rsid w:val="00D3198B"/>
    <w:rsid w:val="00D414BF"/>
    <w:rsid w:val="00D4616C"/>
    <w:rsid w:val="00D543D6"/>
    <w:rsid w:val="00D54E9B"/>
    <w:rsid w:val="00D54F37"/>
    <w:rsid w:val="00D55292"/>
    <w:rsid w:val="00D55BCB"/>
    <w:rsid w:val="00D75EB6"/>
    <w:rsid w:val="00D76DE8"/>
    <w:rsid w:val="00D80A02"/>
    <w:rsid w:val="00D84659"/>
    <w:rsid w:val="00D85A27"/>
    <w:rsid w:val="00D9259A"/>
    <w:rsid w:val="00D95AC6"/>
    <w:rsid w:val="00DA63DE"/>
    <w:rsid w:val="00DA6E9B"/>
    <w:rsid w:val="00DA7716"/>
    <w:rsid w:val="00DB4190"/>
    <w:rsid w:val="00DC0604"/>
    <w:rsid w:val="00DC2276"/>
    <w:rsid w:val="00DC6EBB"/>
    <w:rsid w:val="00DD0FEA"/>
    <w:rsid w:val="00DD1E35"/>
    <w:rsid w:val="00DD2C1C"/>
    <w:rsid w:val="00DD3F9C"/>
    <w:rsid w:val="00DF3635"/>
    <w:rsid w:val="00DF547C"/>
    <w:rsid w:val="00DF6124"/>
    <w:rsid w:val="00DF63B2"/>
    <w:rsid w:val="00E0102B"/>
    <w:rsid w:val="00E04D6A"/>
    <w:rsid w:val="00E101ED"/>
    <w:rsid w:val="00E12AC5"/>
    <w:rsid w:val="00E13E6F"/>
    <w:rsid w:val="00E20A0B"/>
    <w:rsid w:val="00E23B1A"/>
    <w:rsid w:val="00E24489"/>
    <w:rsid w:val="00E30E29"/>
    <w:rsid w:val="00E44FB6"/>
    <w:rsid w:val="00E458BC"/>
    <w:rsid w:val="00E46848"/>
    <w:rsid w:val="00E533D0"/>
    <w:rsid w:val="00E561A8"/>
    <w:rsid w:val="00E63A6E"/>
    <w:rsid w:val="00E711DA"/>
    <w:rsid w:val="00E73702"/>
    <w:rsid w:val="00E739E7"/>
    <w:rsid w:val="00E744D1"/>
    <w:rsid w:val="00E77E95"/>
    <w:rsid w:val="00E818D8"/>
    <w:rsid w:val="00E85D19"/>
    <w:rsid w:val="00E9156F"/>
    <w:rsid w:val="00E95E53"/>
    <w:rsid w:val="00EB23CA"/>
    <w:rsid w:val="00EB24AD"/>
    <w:rsid w:val="00EC00EB"/>
    <w:rsid w:val="00EC1666"/>
    <w:rsid w:val="00EC4BF1"/>
    <w:rsid w:val="00EC5D74"/>
    <w:rsid w:val="00EC759F"/>
    <w:rsid w:val="00ED02A3"/>
    <w:rsid w:val="00ED462D"/>
    <w:rsid w:val="00EE0A89"/>
    <w:rsid w:val="00EE1D6B"/>
    <w:rsid w:val="00EE31FD"/>
    <w:rsid w:val="00EE51FC"/>
    <w:rsid w:val="00EF17E2"/>
    <w:rsid w:val="00EF1F07"/>
    <w:rsid w:val="00EF265D"/>
    <w:rsid w:val="00EF38EA"/>
    <w:rsid w:val="00F04D32"/>
    <w:rsid w:val="00F068B8"/>
    <w:rsid w:val="00F127BF"/>
    <w:rsid w:val="00F12932"/>
    <w:rsid w:val="00F13237"/>
    <w:rsid w:val="00F2253C"/>
    <w:rsid w:val="00F30BD5"/>
    <w:rsid w:val="00F44793"/>
    <w:rsid w:val="00F46438"/>
    <w:rsid w:val="00F47FC2"/>
    <w:rsid w:val="00F500BA"/>
    <w:rsid w:val="00F557A2"/>
    <w:rsid w:val="00F670D7"/>
    <w:rsid w:val="00F75E61"/>
    <w:rsid w:val="00F82CFE"/>
    <w:rsid w:val="00F84DDD"/>
    <w:rsid w:val="00F91A9D"/>
    <w:rsid w:val="00F91F21"/>
    <w:rsid w:val="00F9382C"/>
    <w:rsid w:val="00F96059"/>
    <w:rsid w:val="00F977EE"/>
    <w:rsid w:val="00FA79DB"/>
    <w:rsid w:val="00FB1C9B"/>
    <w:rsid w:val="00FB40A8"/>
    <w:rsid w:val="00FB5A2E"/>
    <w:rsid w:val="00FC1C60"/>
    <w:rsid w:val="00FC757A"/>
    <w:rsid w:val="00FD0FE9"/>
    <w:rsid w:val="00FE4BF8"/>
    <w:rsid w:val="00FE6338"/>
    <w:rsid w:val="00FE7388"/>
    <w:rsid w:val="00FF3E13"/>
    <w:rsid w:val="00FF5DD6"/>
    <w:rsid w:val="00FF72C0"/>
  </w:rsids>
  <m:mathPr>
    <m:mathFont m:val="Cambria Math"/>
    <m:brkBin m:val="before"/>
    <m:brkBinSub m:val="--"/>
    <m:smallFrac m:val="0"/>
    <m:dispDef/>
    <m:lMargin m:val="0"/>
    <m:rMargin m:val="0"/>
    <m:defJc m:val="centerGroup"/>
    <m:wrapIndent m:val="1440"/>
    <m:intLim m:val="subSup"/>
    <m:naryLim m:val="undOvr"/>
  </m:mathPr>
  <w:themeFontLang w:val="nl-BE" w:bidi="ne-N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27D86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1F65"/>
    <w:rPr>
      <w:rFonts w:ascii="Calibri" w:eastAsia="Calibri" w:hAnsi="Calibri" w:cs="Times New Roman"/>
      <w:lang w:val="fr-BE"/>
    </w:rPr>
  </w:style>
  <w:style w:type="paragraph" w:styleId="Heading1">
    <w:name w:val="heading 1"/>
    <w:basedOn w:val="Normal"/>
    <w:next w:val="Normal"/>
    <w:link w:val="Heading1Char"/>
    <w:uiPriority w:val="9"/>
    <w:qFormat/>
    <w:rsid w:val="007F7903"/>
    <w:pPr>
      <w:keepNext/>
      <w:keepLines/>
      <w:spacing w:before="240" w:after="0"/>
      <w:jc w:val="center"/>
      <w:outlineLvl w:val="0"/>
    </w:pPr>
    <w:rPr>
      <w:rFonts w:asciiTheme="minorHAnsi" w:eastAsiaTheme="majorEastAsia" w:hAnsiTheme="minorHAnsi" w:cstheme="minorHAnsi"/>
      <w:color w:val="365F91" w:themeColor="accent1" w:themeShade="BF"/>
      <w:sz w:val="32"/>
      <w:szCs w:val="32"/>
    </w:rPr>
  </w:style>
  <w:style w:type="paragraph" w:styleId="Heading2">
    <w:name w:val="heading 2"/>
    <w:basedOn w:val="Normal"/>
    <w:next w:val="Normal"/>
    <w:link w:val="Heading2Char"/>
    <w:uiPriority w:val="9"/>
    <w:unhideWhenUsed/>
    <w:qFormat/>
    <w:rsid w:val="004028DE"/>
    <w:pPr>
      <w:keepNext/>
      <w:keepLines/>
      <w:numPr>
        <w:numId w:val="14"/>
      </w:numPr>
      <w:spacing w:before="40" w:after="240"/>
      <w:jc w:val="center"/>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0368E3"/>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61F65"/>
    <w:pPr>
      <w:ind w:left="720"/>
      <w:contextualSpacing/>
    </w:pPr>
  </w:style>
  <w:style w:type="paragraph" w:customStyle="1" w:styleId="parawit">
    <w:name w:val="para wit"/>
    <w:rsid w:val="00B61F65"/>
    <w:pPr>
      <w:overflowPunct w:val="0"/>
      <w:autoSpaceDE w:val="0"/>
      <w:autoSpaceDN w:val="0"/>
      <w:adjustRightInd w:val="0"/>
      <w:spacing w:before="220" w:after="0" w:line="200" w:lineRule="atLeast"/>
      <w:jc w:val="both"/>
      <w:textAlignment w:val="baseline"/>
    </w:pPr>
    <w:rPr>
      <w:rFonts w:ascii="Times New Roman" w:eastAsia="Times New Roman" w:hAnsi="Times New Roman" w:cs="Times New Roman"/>
      <w:color w:val="000000"/>
      <w:sz w:val="18"/>
      <w:szCs w:val="20"/>
      <w:lang w:val="nl-NL" w:eastAsia="nl-NL"/>
    </w:rPr>
  </w:style>
  <w:style w:type="paragraph" w:styleId="Header">
    <w:name w:val="header"/>
    <w:basedOn w:val="Normal"/>
    <w:link w:val="HeaderChar"/>
    <w:uiPriority w:val="99"/>
    <w:unhideWhenUsed/>
    <w:rsid w:val="00B61F65"/>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F65"/>
    <w:rPr>
      <w:rFonts w:ascii="Calibri" w:eastAsia="Calibri" w:hAnsi="Calibri" w:cs="Times New Roman"/>
      <w:lang w:val="fr-BE"/>
    </w:rPr>
  </w:style>
  <w:style w:type="paragraph" w:styleId="Footer">
    <w:name w:val="footer"/>
    <w:basedOn w:val="Normal"/>
    <w:link w:val="FooterChar"/>
    <w:uiPriority w:val="99"/>
    <w:unhideWhenUsed/>
    <w:rsid w:val="00B61F65"/>
    <w:pPr>
      <w:tabs>
        <w:tab w:val="center" w:pos="4536"/>
        <w:tab w:val="right" w:pos="9072"/>
      </w:tabs>
      <w:spacing w:after="0" w:line="240" w:lineRule="auto"/>
    </w:pPr>
  </w:style>
  <w:style w:type="character" w:customStyle="1" w:styleId="FooterChar">
    <w:name w:val="Footer Char"/>
    <w:basedOn w:val="DefaultParagraphFont"/>
    <w:link w:val="Footer"/>
    <w:uiPriority w:val="99"/>
    <w:rsid w:val="00B61F65"/>
    <w:rPr>
      <w:rFonts w:ascii="Calibri" w:eastAsia="Calibri" w:hAnsi="Calibri" w:cs="Times New Roman"/>
      <w:lang w:val="fr-BE"/>
    </w:rPr>
  </w:style>
  <w:style w:type="paragraph" w:styleId="Title">
    <w:name w:val="Title"/>
    <w:basedOn w:val="Normal"/>
    <w:next w:val="Normal"/>
    <w:link w:val="TitleChar"/>
    <w:autoRedefine/>
    <w:uiPriority w:val="10"/>
    <w:qFormat/>
    <w:rsid w:val="004028DE"/>
    <w:pPr>
      <w:pBdr>
        <w:bottom w:val="single" w:sz="4" w:space="1" w:color="auto"/>
      </w:pBdr>
      <w:spacing w:after="240" w:line="240" w:lineRule="auto"/>
      <w:jc w:val="center"/>
    </w:pPr>
    <w:rPr>
      <w:rFonts w:asciiTheme="majorHAnsi" w:eastAsiaTheme="majorEastAsia" w:hAnsiTheme="majorHAnsi" w:cstheme="majorBidi"/>
      <w:color w:val="002060"/>
      <w:spacing w:val="-10"/>
      <w:kern w:val="28"/>
      <w:sz w:val="56"/>
      <w:szCs w:val="56"/>
    </w:rPr>
  </w:style>
  <w:style w:type="character" w:customStyle="1" w:styleId="TitleChar">
    <w:name w:val="Title Char"/>
    <w:basedOn w:val="DefaultParagraphFont"/>
    <w:link w:val="Title"/>
    <w:uiPriority w:val="10"/>
    <w:rsid w:val="004028DE"/>
    <w:rPr>
      <w:rFonts w:asciiTheme="majorHAnsi" w:eastAsiaTheme="majorEastAsia" w:hAnsiTheme="majorHAnsi" w:cstheme="majorBidi"/>
      <w:color w:val="002060"/>
      <w:spacing w:val="-10"/>
      <w:kern w:val="28"/>
      <w:sz w:val="56"/>
      <w:szCs w:val="56"/>
      <w:lang w:val="fr-BE"/>
    </w:rPr>
  </w:style>
  <w:style w:type="character" w:customStyle="1" w:styleId="Heading1Char">
    <w:name w:val="Heading 1 Char"/>
    <w:basedOn w:val="DefaultParagraphFont"/>
    <w:link w:val="Heading1"/>
    <w:uiPriority w:val="9"/>
    <w:rsid w:val="007F7903"/>
    <w:rPr>
      <w:rFonts w:eastAsiaTheme="majorEastAsia" w:cstheme="minorHAnsi"/>
      <w:color w:val="365F91" w:themeColor="accent1" w:themeShade="BF"/>
      <w:sz w:val="32"/>
      <w:szCs w:val="32"/>
      <w:lang w:val="fr-BE"/>
    </w:rPr>
  </w:style>
  <w:style w:type="character" w:styleId="Hyperlink">
    <w:name w:val="Hyperlink"/>
    <w:uiPriority w:val="99"/>
    <w:rsid w:val="00F670D7"/>
    <w:rPr>
      <w:color w:val="0000FF"/>
      <w:u w:val="single"/>
    </w:rPr>
  </w:style>
  <w:style w:type="paragraph" w:styleId="TOC1">
    <w:name w:val="toc 1"/>
    <w:basedOn w:val="Normal"/>
    <w:next w:val="Normal"/>
    <w:autoRedefine/>
    <w:uiPriority w:val="39"/>
    <w:unhideWhenUsed/>
    <w:rsid w:val="00F670D7"/>
    <w:pPr>
      <w:spacing w:after="100"/>
    </w:pPr>
  </w:style>
  <w:style w:type="table" w:styleId="TableGrid">
    <w:name w:val="Table Grid"/>
    <w:basedOn w:val="TableNormal"/>
    <w:uiPriority w:val="59"/>
    <w:rsid w:val="00F670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A63DE"/>
    <w:pPr>
      <w:spacing w:line="259" w:lineRule="auto"/>
      <w:outlineLvl w:val="9"/>
    </w:pPr>
    <w:rPr>
      <w:lang w:val="en-US"/>
    </w:rPr>
  </w:style>
  <w:style w:type="character" w:customStyle="1" w:styleId="ListParagraphChar">
    <w:name w:val="List Paragraph Char"/>
    <w:link w:val="ListParagraph"/>
    <w:uiPriority w:val="34"/>
    <w:rsid w:val="004028DE"/>
    <w:rPr>
      <w:rFonts w:ascii="Calibri" w:eastAsia="Calibri" w:hAnsi="Calibri" w:cs="Times New Roman"/>
      <w:lang w:val="fr-BE"/>
    </w:rPr>
  </w:style>
  <w:style w:type="character" w:customStyle="1" w:styleId="Heading2Char">
    <w:name w:val="Heading 2 Char"/>
    <w:basedOn w:val="DefaultParagraphFont"/>
    <w:link w:val="Heading2"/>
    <w:uiPriority w:val="9"/>
    <w:rsid w:val="004028DE"/>
    <w:rPr>
      <w:rFonts w:asciiTheme="majorHAnsi" w:eastAsiaTheme="majorEastAsia" w:hAnsiTheme="majorHAnsi" w:cstheme="majorBidi"/>
      <w:color w:val="365F91" w:themeColor="accent1" w:themeShade="BF"/>
      <w:sz w:val="26"/>
      <w:szCs w:val="26"/>
      <w:lang w:val="fr-BE"/>
    </w:rPr>
  </w:style>
  <w:style w:type="paragraph" w:styleId="BalloonText">
    <w:name w:val="Balloon Text"/>
    <w:basedOn w:val="Normal"/>
    <w:link w:val="BalloonTextChar"/>
    <w:uiPriority w:val="99"/>
    <w:semiHidden/>
    <w:unhideWhenUsed/>
    <w:rsid w:val="002405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05CD"/>
    <w:rPr>
      <w:rFonts w:ascii="Segoe UI" w:eastAsia="Calibri" w:hAnsi="Segoe UI" w:cs="Segoe UI"/>
      <w:sz w:val="18"/>
      <w:szCs w:val="18"/>
      <w:lang w:val="fr-BE"/>
    </w:rPr>
  </w:style>
  <w:style w:type="character" w:styleId="CommentReference">
    <w:name w:val="annotation reference"/>
    <w:basedOn w:val="DefaultParagraphFont"/>
    <w:uiPriority w:val="99"/>
    <w:semiHidden/>
    <w:unhideWhenUsed/>
    <w:rsid w:val="00194107"/>
    <w:rPr>
      <w:sz w:val="16"/>
      <w:szCs w:val="16"/>
    </w:rPr>
  </w:style>
  <w:style w:type="paragraph" w:styleId="CommentText">
    <w:name w:val="annotation text"/>
    <w:basedOn w:val="Normal"/>
    <w:link w:val="CommentTextChar"/>
    <w:uiPriority w:val="99"/>
    <w:semiHidden/>
    <w:unhideWhenUsed/>
    <w:rsid w:val="00194107"/>
    <w:pPr>
      <w:spacing w:line="240" w:lineRule="auto"/>
    </w:pPr>
    <w:rPr>
      <w:sz w:val="20"/>
      <w:szCs w:val="20"/>
    </w:rPr>
  </w:style>
  <w:style w:type="character" w:customStyle="1" w:styleId="CommentTextChar">
    <w:name w:val="Comment Text Char"/>
    <w:basedOn w:val="DefaultParagraphFont"/>
    <w:link w:val="CommentText"/>
    <w:uiPriority w:val="99"/>
    <w:semiHidden/>
    <w:rsid w:val="00194107"/>
    <w:rPr>
      <w:rFonts w:ascii="Calibri" w:eastAsia="Calibri" w:hAnsi="Calibri" w:cs="Times New Roman"/>
      <w:sz w:val="20"/>
      <w:szCs w:val="20"/>
      <w:lang w:val="fr-BE"/>
    </w:rPr>
  </w:style>
  <w:style w:type="paragraph" w:styleId="CommentSubject">
    <w:name w:val="annotation subject"/>
    <w:basedOn w:val="CommentText"/>
    <w:next w:val="CommentText"/>
    <w:link w:val="CommentSubjectChar"/>
    <w:uiPriority w:val="99"/>
    <w:semiHidden/>
    <w:unhideWhenUsed/>
    <w:rsid w:val="00194107"/>
    <w:rPr>
      <w:b/>
      <w:bCs/>
    </w:rPr>
  </w:style>
  <w:style w:type="character" w:customStyle="1" w:styleId="CommentSubjectChar">
    <w:name w:val="Comment Subject Char"/>
    <w:basedOn w:val="CommentTextChar"/>
    <w:link w:val="CommentSubject"/>
    <w:uiPriority w:val="99"/>
    <w:semiHidden/>
    <w:rsid w:val="00194107"/>
    <w:rPr>
      <w:rFonts w:ascii="Calibri" w:eastAsia="Calibri" w:hAnsi="Calibri" w:cs="Times New Roman"/>
      <w:b/>
      <w:bCs/>
      <w:sz w:val="20"/>
      <w:szCs w:val="20"/>
      <w:lang w:val="fr-BE"/>
    </w:rPr>
  </w:style>
  <w:style w:type="paragraph" w:customStyle="1" w:styleId="Default">
    <w:name w:val="Default"/>
    <w:rsid w:val="001B06B6"/>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
    <w:uiPriority w:val="1"/>
    <w:qFormat/>
    <w:rsid w:val="00514022"/>
    <w:pPr>
      <w:widowControl w:val="0"/>
      <w:spacing w:before="119" w:after="0" w:line="240" w:lineRule="auto"/>
      <w:ind w:left="857"/>
    </w:pPr>
    <w:rPr>
      <w:rFonts w:ascii="Times New Roman" w:eastAsia="Times New Roman" w:hAnsi="Times New Roman" w:cstheme="minorBidi"/>
      <w:lang w:val="en-US"/>
    </w:rPr>
  </w:style>
  <w:style w:type="character" w:customStyle="1" w:styleId="BodyTextChar">
    <w:name w:val="Body Text Char"/>
    <w:basedOn w:val="DefaultParagraphFont"/>
    <w:link w:val="BodyText"/>
    <w:uiPriority w:val="1"/>
    <w:rsid w:val="00514022"/>
    <w:rPr>
      <w:rFonts w:ascii="Times New Roman" w:eastAsia="Times New Roman" w:hAnsi="Times New Roman"/>
      <w:lang w:val="en-US"/>
    </w:rPr>
  </w:style>
  <w:style w:type="paragraph" w:styleId="TOC2">
    <w:name w:val="toc 2"/>
    <w:basedOn w:val="Normal"/>
    <w:next w:val="Normal"/>
    <w:autoRedefine/>
    <w:uiPriority w:val="39"/>
    <w:unhideWhenUsed/>
    <w:rsid w:val="003F7C53"/>
    <w:pPr>
      <w:spacing w:after="100"/>
      <w:ind w:left="220"/>
    </w:pPr>
  </w:style>
  <w:style w:type="character" w:customStyle="1" w:styleId="Heading3Char">
    <w:name w:val="Heading 3 Char"/>
    <w:basedOn w:val="DefaultParagraphFont"/>
    <w:link w:val="Heading3"/>
    <w:uiPriority w:val="9"/>
    <w:rsid w:val="000368E3"/>
    <w:rPr>
      <w:rFonts w:asciiTheme="majorHAnsi" w:eastAsiaTheme="majorEastAsia" w:hAnsiTheme="majorHAnsi" w:cstheme="majorBidi"/>
      <w:color w:val="243F60" w:themeColor="accent1" w:themeShade="7F"/>
      <w:sz w:val="24"/>
      <w:szCs w:val="24"/>
      <w:lang w:val="fr-BE"/>
    </w:rPr>
  </w:style>
  <w:style w:type="paragraph" w:styleId="TOC3">
    <w:name w:val="toc 3"/>
    <w:basedOn w:val="Normal"/>
    <w:next w:val="Normal"/>
    <w:autoRedefine/>
    <w:uiPriority w:val="39"/>
    <w:unhideWhenUsed/>
    <w:rsid w:val="000A0E69"/>
    <w:pPr>
      <w:spacing w:after="100"/>
      <w:ind w:left="440"/>
    </w:pPr>
  </w:style>
  <w:style w:type="paragraph" w:styleId="FootnoteText">
    <w:name w:val="footnote text"/>
    <w:basedOn w:val="Normal"/>
    <w:link w:val="FootnoteTextChar"/>
    <w:uiPriority w:val="99"/>
    <w:semiHidden/>
    <w:unhideWhenUsed/>
    <w:rsid w:val="00451C9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51C91"/>
    <w:rPr>
      <w:rFonts w:ascii="Calibri" w:eastAsia="Calibri" w:hAnsi="Calibri" w:cs="Times New Roman"/>
      <w:sz w:val="20"/>
      <w:szCs w:val="20"/>
      <w:lang w:val="fr-BE"/>
    </w:rPr>
  </w:style>
  <w:style w:type="character" w:styleId="FootnoteReference">
    <w:name w:val="footnote reference"/>
    <w:basedOn w:val="DefaultParagraphFont"/>
    <w:uiPriority w:val="99"/>
    <w:semiHidden/>
    <w:unhideWhenUsed/>
    <w:rsid w:val="00451C91"/>
    <w:rPr>
      <w:vertAlign w:val="superscript"/>
    </w:rPr>
  </w:style>
  <w:style w:type="character" w:styleId="UnresolvedMention">
    <w:name w:val="Unresolved Mention"/>
    <w:basedOn w:val="DefaultParagraphFont"/>
    <w:uiPriority w:val="99"/>
    <w:semiHidden/>
    <w:unhideWhenUsed/>
    <w:rsid w:val="0025237F"/>
    <w:rPr>
      <w:color w:val="605E5C"/>
      <w:shd w:val="clear" w:color="auto" w:fill="E1DFDD"/>
    </w:rPr>
  </w:style>
  <w:style w:type="character" w:styleId="FollowedHyperlink">
    <w:name w:val="FollowedHyperlink"/>
    <w:basedOn w:val="DefaultParagraphFont"/>
    <w:uiPriority w:val="99"/>
    <w:semiHidden/>
    <w:unhideWhenUsed/>
    <w:rsid w:val="0025237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7818790">
      <w:bodyDiv w:val="1"/>
      <w:marLeft w:val="0"/>
      <w:marRight w:val="0"/>
      <w:marTop w:val="0"/>
      <w:marBottom w:val="0"/>
      <w:divBdr>
        <w:top w:val="none" w:sz="0" w:space="0" w:color="auto"/>
        <w:left w:val="none" w:sz="0" w:space="0" w:color="auto"/>
        <w:bottom w:val="none" w:sz="0" w:space="0" w:color="auto"/>
        <w:right w:val="none" w:sz="0" w:space="0" w:color="auto"/>
      </w:divBdr>
    </w:div>
    <w:div w:id="176122548">
      <w:bodyDiv w:val="1"/>
      <w:marLeft w:val="0"/>
      <w:marRight w:val="0"/>
      <w:marTop w:val="0"/>
      <w:marBottom w:val="0"/>
      <w:divBdr>
        <w:top w:val="none" w:sz="0" w:space="0" w:color="auto"/>
        <w:left w:val="none" w:sz="0" w:space="0" w:color="auto"/>
        <w:bottom w:val="none" w:sz="0" w:space="0" w:color="auto"/>
        <w:right w:val="none" w:sz="0" w:space="0" w:color="auto"/>
      </w:divBdr>
    </w:div>
    <w:div w:id="409696015">
      <w:bodyDiv w:val="1"/>
      <w:marLeft w:val="0"/>
      <w:marRight w:val="0"/>
      <w:marTop w:val="0"/>
      <w:marBottom w:val="0"/>
      <w:divBdr>
        <w:top w:val="none" w:sz="0" w:space="0" w:color="auto"/>
        <w:left w:val="none" w:sz="0" w:space="0" w:color="auto"/>
        <w:bottom w:val="none" w:sz="0" w:space="0" w:color="auto"/>
        <w:right w:val="none" w:sz="0" w:space="0" w:color="auto"/>
      </w:divBdr>
    </w:div>
    <w:div w:id="608973651">
      <w:bodyDiv w:val="1"/>
      <w:marLeft w:val="0"/>
      <w:marRight w:val="0"/>
      <w:marTop w:val="0"/>
      <w:marBottom w:val="0"/>
      <w:divBdr>
        <w:top w:val="none" w:sz="0" w:space="0" w:color="auto"/>
        <w:left w:val="none" w:sz="0" w:space="0" w:color="auto"/>
        <w:bottom w:val="none" w:sz="0" w:space="0" w:color="auto"/>
        <w:right w:val="none" w:sz="0" w:space="0" w:color="auto"/>
      </w:divBdr>
    </w:div>
    <w:div w:id="2056193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1" Type="http://schemas.openxmlformats.org/officeDocument/2006/relationships/hyperlink" Target="https://eur02.safelinks.protection.outlook.com/?url=https%3A%2F%2Fwww.ibr-ire.be%2Ffr%2Fl-institut%2Fa-propos-de-nous%2Fpolitique-de-confidentialite&amp;data=04%7C01%7C%7Cd7c3a1574bc6412488b308d92ff06510%7C957381b247ac4360afa8dbce6a2dd95d%7C0%7C0%7C637593531791248394%7CUnknown%7CTWFpbGZsb3d8eyJWIjoiMC4wLjAwMDAiLCJQIjoiV2luMzIiLCJBTiI6Ik1haWwiLCJXVCI6Mn0%3D%7C1000&amp;sdata=26BNtlwmuNChE1OLQQGYHaoKoy28mW6lUCRTyR%2FWESw%3D&amp;reserved=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EC57FC6C9899045BC1F6DFCE8170996" ma:contentTypeVersion="14" ma:contentTypeDescription="Crée un document." ma:contentTypeScope="" ma:versionID="f0549e607b6b8c3032507e8db197211b">
  <xsd:schema xmlns:xsd="http://www.w3.org/2001/XMLSchema" xmlns:xs="http://www.w3.org/2001/XMLSchema" xmlns:p="http://schemas.microsoft.com/office/2006/metadata/properties" xmlns:ns2="86d8d313-957f-44b4-bb66-f96f0d40e904" xmlns:ns3="ff960655-24fd-4f3f-8e9c-285049d99abf" targetNamespace="http://schemas.microsoft.com/office/2006/metadata/properties" ma:root="true" ma:fieldsID="38ea17178046dcb89f96bfe02367d3ef" ns2:_="" ns3:_="">
    <xsd:import namespace="86d8d313-957f-44b4-bb66-f96f0d40e904"/>
    <xsd:import namespace="ff960655-24fd-4f3f-8e9c-285049d99a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afbeelding"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6d8d313-957f-44b4-bb66-f96f0d40e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afbeelding" ma:index="19" nillable="true" ma:displayName="afbeelding" ma:format="Thumbnail" ma:internalName="afbeelding">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f960655-24fd-4f3f-8e9c-285049d99abf"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fbeelding xmlns="86d8d313-957f-44b4-bb66-f96f0d40e904" xsi:nil="true"/>
  </documentManagement>
</p:properties>
</file>

<file path=customXml/itemProps1.xml><?xml version="1.0" encoding="utf-8"?>
<ds:datastoreItem xmlns:ds="http://schemas.openxmlformats.org/officeDocument/2006/customXml" ds:itemID="{9079990C-1866-4DC6-9ACE-AE09E93F6BDE}">
  <ds:schemaRefs>
    <ds:schemaRef ds:uri="http://schemas.openxmlformats.org/officeDocument/2006/bibliography"/>
  </ds:schemaRefs>
</ds:datastoreItem>
</file>

<file path=customXml/itemProps2.xml><?xml version="1.0" encoding="utf-8"?>
<ds:datastoreItem xmlns:ds="http://schemas.openxmlformats.org/officeDocument/2006/customXml" ds:itemID="{5F1B26C0-A59E-4537-8F3C-B213388793BE}"/>
</file>

<file path=customXml/itemProps3.xml><?xml version="1.0" encoding="utf-8"?>
<ds:datastoreItem xmlns:ds="http://schemas.openxmlformats.org/officeDocument/2006/customXml" ds:itemID="{E60D01E5-3DF2-4EE9-B989-B719BBC9ECB6}"/>
</file>

<file path=customXml/itemProps4.xml><?xml version="1.0" encoding="utf-8"?>
<ds:datastoreItem xmlns:ds="http://schemas.openxmlformats.org/officeDocument/2006/customXml" ds:itemID="{4FAE209F-72A1-45DB-8E0A-2E5AD6770CBB}"/>
</file>

<file path=docProps/app.xml><?xml version="1.0" encoding="utf-8"?>
<Properties xmlns="http://schemas.openxmlformats.org/officeDocument/2006/extended-properties" xmlns:vt="http://schemas.openxmlformats.org/officeDocument/2006/docPropsVTypes">
  <Template>Normal.dotm</Template>
  <TotalTime>0</TotalTime>
  <Pages>18</Pages>
  <Words>5185</Words>
  <Characters>28519</Characters>
  <Application>Microsoft Office Word</Application>
  <DocSecurity>0</DocSecurity>
  <Lines>237</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33637</CharactersWithSpaces>
  <SharedDoc>false</SharedDoc>
  <HLinks>
    <vt:vector size="114" baseType="variant">
      <vt:variant>
        <vt:i4>1114168</vt:i4>
      </vt:variant>
      <vt:variant>
        <vt:i4>110</vt:i4>
      </vt:variant>
      <vt:variant>
        <vt:i4>0</vt:i4>
      </vt:variant>
      <vt:variant>
        <vt:i4>5</vt:i4>
      </vt:variant>
      <vt:variant>
        <vt:lpwstr/>
      </vt:variant>
      <vt:variant>
        <vt:lpwstr>_Toc53500782</vt:lpwstr>
      </vt:variant>
      <vt:variant>
        <vt:i4>1179704</vt:i4>
      </vt:variant>
      <vt:variant>
        <vt:i4>104</vt:i4>
      </vt:variant>
      <vt:variant>
        <vt:i4>0</vt:i4>
      </vt:variant>
      <vt:variant>
        <vt:i4>5</vt:i4>
      </vt:variant>
      <vt:variant>
        <vt:lpwstr/>
      </vt:variant>
      <vt:variant>
        <vt:lpwstr>_Toc53500781</vt:lpwstr>
      </vt:variant>
      <vt:variant>
        <vt:i4>1245240</vt:i4>
      </vt:variant>
      <vt:variant>
        <vt:i4>98</vt:i4>
      </vt:variant>
      <vt:variant>
        <vt:i4>0</vt:i4>
      </vt:variant>
      <vt:variant>
        <vt:i4>5</vt:i4>
      </vt:variant>
      <vt:variant>
        <vt:lpwstr/>
      </vt:variant>
      <vt:variant>
        <vt:lpwstr>_Toc53500780</vt:lpwstr>
      </vt:variant>
      <vt:variant>
        <vt:i4>1703991</vt:i4>
      </vt:variant>
      <vt:variant>
        <vt:i4>92</vt:i4>
      </vt:variant>
      <vt:variant>
        <vt:i4>0</vt:i4>
      </vt:variant>
      <vt:variant>
        <vt:i4>5</vt:i4>
      </vt:variant>
      <vt:variant>
        <vt:lpwstr/>
      </vt:variant>
      <vt:variant>
        <vt:lpwstr>_Toc53500779</vt:lpwstr>
      </vt:variant>
      <vt:variant>
        <vt:i4>1769527</vt:i4>
      </vt:variant>
      <vt:variant>
        <vt:i4>86</vt:i4>
      </vt:variant>
      <vt:variant>
        <vt:i4>0</vt:i4>
      </vt:variant>
      <vt:variant>
        <vt:i4>5</vt:i4>
      </vt:variant>
      <vt:variant>
        <vt:lpwstr/>
      </vt:variant>
      <vt:variant>
        <vt:lpwstr>_Toc53500778</vt:lpwstr>
      </vt:variant>
      <vt:variant>
        <vt:i4>1310775</vt:i4>
      </vt:variant>
      <vt:variant>
        <vt:i4>80</vt:i4>
      </vt:variant>
      <vt:variant>
        <vt:i4>0</vt:i4>
      </vt:variant>
      <vt:variant>
        <vt:i4>5</vt:i4>
      </vt:variant>
      <vt:variant>
        <vt:lpwstr/>
      </vt:variant>
      <vt:variant>
        <vt:lpwstr>_Toc53500777</vt:lpwstr>
      </vt:variant>
      <vt:variant>
        <vt:i4>1376311</vt:i4>
      </vt:variant>
      <vt:variant>
        <vt:i4>74</vt:i4>
      </vt:variant>
      <vt:variant>
        <vt:i4>0</vt:i4>
      </vt:variant>
      <vt:variant>
        <vt:i4>5</vt:i4>
      </vt:variant>
      <vt:variant>
        <vt:lpwstr/>
      </vt:variant>
      <vt:variant>
        <vt:lpwstr>_Toc53500776</vt:lpwstr>
      </vt:variant>
      <vt:variant>
        <vt:i4>1441847</vt:i4>
      </vt:variant>
      <vt:variant>
        <vt:i4>68</vt:i4>
      </vt:variant>
      <vt:variant>
        <vt:i4>0</vt:i4>
      </vt:variant>
      <vt:variant>
        <vt:i4>5</vt:i4>
      </vt:variant>
      <vt:variant>
        <vt:lpwstr/>
      </vt:variant>
      <vt:variant>
        <vt:lpwstr>_Toc53500775</vt:lpwstr>
      </vt:variant>
      <vt:variant>
        <vt:i4>1507383</vt:i4>
      </vt:variant>
      <vt:variant>
        <vt:i4>62</vt:i4>
      </vt:variant>
      <vt:variant>
        <vt:i4>0</vt:i4>
      </vt:variant>
      <vt:variant>
        <vt:i4>5</vt:i4>
      </vt:variant>
      <vt:variant>
        <vt:lpwstr/>
      </vt:variant>
      <vt:variant>
        <vt:lpwstr>_Toc53500774</vt:lpwstr>
      </vt:variant>
      <vt:variant>
        <vt:i4>1048631</vt:i4>
      </vt:variant>
      <vt:variant>
        <vt:i4>56</vt:i4>
      </vt:variant>
      <vt:variant>
        <vt:i4>0</vt:i4>
      </vt:variant>
      <vt:variant>
        <vt:i4>5</vt:i4>
      </vt:variant>
      <vt:variant>
        <vt:lpwstr/>
      </vt:variant>
      <vt:variant>
        <vt:lpwstr>_Toc53500773</vt:lpwstr>
      </vt:variant>
      <vt:variant>
        <vt:i4>1114167</vt:i4>
      </vt:variant>
      <vt:variant>
        <vt:i4>50</vt:i4>
      </vt:variant>
      <vt:variant>
        <vt:i4>0</vt:i4>
      </vt:variant>
      <vt:variant>
        <vt:i4>5</vt:i4>
      </vt:variant>
      <vt:variant>
        <vt:lpwstr/>
      </vt:variant>
      <vt:variant>
        <vt:lpwstr>_Toc53500772</vt:lpwstr>
      </vt:variant>
      <vt:variant>
        <vt:i4>1179703</vt:i4>
      </vt:variant>
      <vt:variant>
        <vt:i4>44</vt:i4>
      </vt:variant>
      <vt:variant>
        <vt:i4>0</vt:i4>
      </vt:variant>
      <vt:variant>
        <vt:i4>5</vt:i4>
      </vt:variant>
      <vt:variant>
        <vt:lpwstr/>
      </vt:variant>
      <vt:variant>
        <vt:lpwstr>_Toc53500771</vt:lpwstr>
      </vt:variant>
      <vt:variant>
        <vt:i4>1245239</vt:i4>
      </vt:variant>
      <vt:variant>
        <vt:i4>38</vt:i4>
      </vt:variant>
      <vt:variant>
        <vt:i4>0</vt:i4>
      </vt:variant>
      <vt:variant>
        <vt:i4>5</vt:i4>
      </vt:variant>
      <vt:variant>
        <vt:lpwstr/>
      </vt:variant>
      <vt:variant>
        <vt:lpwstr>_Toc53500770</vt:lpwstr>
      </vt:variant>
      <vt:variant>
        <vt:i4>1703990</vt:i4>
      </vt:variant>
      <vt:variant>
        <vt:i4>32</vt:i4>
      </vt:variant>
      <vt:variant>
        <vt:i4>0</vt:i4>
      </vt:variant>
      <vt:variant>
        <vt:i4>5</vt:i4>
      </vt:variant>
      <vt:variant>
        <vt:lpwstr/>
      </vt:variant>
      <vt:variant>
        <vt:lpwstr>_Toc53500769</vt:lpwstr>
      </vt:variant>
      <vt:variant>
        <vt:i4>1769526</vt:i4>
      </vt:variant>
      <vt:variant>
        <vt:i4>26</vt:i4>
      </vt:variant>
      <vt:variant>
        <vt:i4>0</vt:i4>
      </vt:variant>
      <vt:variant>
        <vt:i4>5</vt:i4>
      </vt:variant>
      <vt:variant>
        <vt:lpwstr/>
      </vt:variant>
      <vt:variant>
        <vt:lpwstr>_Toc53500768</vt:lpwstr>
      </vt:variant>
      <vt:variant>
        <vt:i4>1310774</vt:i4>
      </vt:variant>
      <vt:variant>
        <vt:i4>20</vt:i4>
      </vt:variant>
      <vt:variant>
        <vt:i4>0</vt:i4>
      </vt:variant>
      <vt:variant>
        <vt:i4>5</vt:i4>
      </vt:variant>
      <vt:variant>
        <vt:lpwstr/>
      </vt:variant>
      <vt:variant>
        <vt:lpwstr>_Toc53500767</vt:lpwstr>
      </vt:variant>
      <vt:variant>
        <vt:i4>1376310</vt:i4>
      </vt:variant>
      <vt:variant>
        <vt:i4>14</vt:i4>
      </vt:variant>
      <vt:variant>
        <vt:i4>0</vt:i4>
      </vt:variant>
      <vt:variant>
        <vt:i4>5</vt:i4>
      </vt:variant>
      <vt:variant>
        <vt:lpwstr/>
      </vt:variant>
      <vt:variant>
        <vt:lpwstr>_Toc53500766</vt:lpwstr>
      </vt:variant>
      <vt:variant>
        <vt:i4>1441846</vt:i4>
      </vt:variant>
      <vt:variant>
        <vt:i4>8</vt:i4>
      </vt:variant>
      <vt:variant>
        <vt:i4>0</vt:i4>
      </vt:variant>
      <vt:variant>
        <vt:i4>5</vt:i4>
      </vt:variant>
      <vt:variant>
        <vt:lpwstr/>
      </vt:variant>
      <vt:variant>
        <vt:lpwstr>_Toc53500765</vt:lpwstr>
      </vt:variant>
      <vt:variant>
        <vt:i4>1507382</vt:i4>
      </vt:variant>
      <vt:variant>
        <vt:i4>2</vt:i4>
      </vt:variant>
      <vt:variant>
        <vt:i4>0</vt:i4>
      </vt:variant>
      <vt:variant>
        <vt:i4>5</vt:i4>
      </vt:variant>
      <vt:variant>
        <vt:lpwstr/>
      </vt:variant>
      <vt:variant>
        <vt:lpwstr>_Toc53500764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2021-06-28T16:27:00Z</dcterms:created>
  <dcterms:modified xsi:type="dcterms:W3CDTF">2021-06-28T16:28:00Z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54800</vt:r8>
  </property>
  <property fmtid="{D5CDD505-2E9C-101B-9397-08002B2CF9AE}" pid="3" name="ContentTypeId">
    <vt:lpwstr>0x010100CEC57FC6C9899045BC1F6DFCE8170996</vt:lpwstr>
  </property>
</Properties>
</file>